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ED" w:rsidRPr="00DC11E8" w:rsidRDefault="002956ED" w:rsidP="002956ED">
      <w:pPr>
        <w:jc w:val="center"/>
        <w:rPr>
          <w:b/>
          <w:sz w:val="24"/>
        </w:rPr>
      </w:pPr>
      <w:r w:rsidRPr="00DC11E8">
        <w:rPr>
          <w:rFonts w:hint="eastAsia"/>
          <w:b/>
          <w:sz w:val="24"/>
        </w:rPr>
        <w:t>泉南市地球温暖化対策実行計画における</w:t>
      </w:r>
      <w:r w:rsidR="00113A13">
        <w:rPr>
          <w:rFonts w:hint="eastAsia"/>
          <w:b/>
          <w:sz w:val="24"/>
        </w:rPr>
        <w:t>令和</w:t>
      </w:r>
      <w:r w:rsidR="00113A13">
        <w:rPr>
          <w:rFonts w:hint="eastAsia"/>
          <w:b/>
          <w:sz w:val="24"/>
        </w:rPr>
        <w:t>6</w:t>
      </w:r>
      <w:r w:rsidRPr="00DC11E8">
        <w:rPr>
          <w:rFonts w:hint="eastAsia"/>
          <w:b/>
          <w:sz w:val="24"/>
        </w:rPr>
        <w:t>年度</w:t>
      </w:r>
      <w:r w:rsidR="0076045A">
        <w:rPr>
          <w:rFonts w:hint="eastAsia"/>
          <w:b/>
          <w:sz w:val="24"/>
        </w:rPr>
        <w:t>の</w:t>
      </w:r>
      <w:r w:rsidRPr="00DC11E8">
        <w:rPr>
          <w:rFonts w:hint="eastAsia"/>
          <w:b/>
          <w:sz w:val="24"/>
        </w:rPr>
        <w:t>状況</w:t>
      </w:r>
      <w:r w:rsidR="0076045A">
        <w:rPr>
          <w:rFonts w:hint="eastAsia"/>
          <w:b/>
          <w:sz w:val="24"/>
        </w:rPr>
        <w:t>等</w:t>
      </w:r>
    </w:p>
    <w:p w:rsidR="002956ED" w:rsidRPr="00DC11E8" w:rsidRDefault="002956ED" w:rsidP="002956ED">
      <w:pPr>
        <w:jc w:val="center"/>
        <w:rPr>
          <w:b/>
          <w:szCs w:val="21"/>
        </w:rPr>
      </w:pPr>
    </w:p>
    <w:p w:rsidR="002956ED" w:rsidRPr="00DC11E8" w:rsidRDefault="002956ED" w:rsidP="002956ED">
      <w:pPr>
        <w:jc w:val="left"/>
        <w:rPr>
          <w:b/>
          <w:sz w:val="24"/>
        </w:rPr>
      </w:pPr>
      <w:r w:rsidRPr="00DC11E8">
        <w:rPr>
          <w:rFonts w:hint="eastAsia"/>
          <w:b/>
          <w:sz w:val="24"/>
        </w:rPr>
        <w:t>１　計画の概要</w:t>
      </w:r>
    </w:p>
    <w:p w:rsidR="0090347A" w:rsidRPr="00DC11E8" w:rsidRDefault="002956ED" w:rsidP="002956ED">
      <w:pPr>
        <w:jc w:val="left"/>
        <w:rPr>
          <w:szCs w:val="21"/>
        </w:rPr>
      </w:pPr>
      <w:r w:rsidRPr="00DC11E8">
        <w:rPr>
          <w:rFonts w:hint="eastAsia"/>
          <w:b/>
          <w:szCs w:val="21"/>
        </w:rPr>
        <w:t xml:space="preserve">　</w:t>
      </w:r>
      <w:r w:rsidRPr="00DC11E8">
        <w:rPr>
          <w:rFonts w:hint="eastAsia"/>
          <w:szCs w:val="21"/>
        </w:rPr>
        <w:t>現行の泉南市地球温暖化対策実行計画（事務事業編）は、地球温暖化対策の推進に関する法律に基づき、令和</w:t>
      </w:r>
      <w:r w:rsidR="00113A13">
        <w:rPr>
          <w:rFonts w:hint="eastAsia"/>
          <w:szCs w:val="21"/>
        </w:rPr>
        <w:t>4</w:t>
      </w:r>
      <w:r w:rsidRPr="00DC11E8">
        <w:rPr>
          <w:rFonts w:hint="eastAsia"/>
          <w:szCs w:val="21"/>
        </w:rPr>
        <w:t>年度に策定しました。</w:t>
      </w:r>
    </w:p>
    <w:p w:rsidR="002956ED" w:rsidRPr="00DC11E8" w:rsidRDefault="002956ED" w:rsidP="0090347A">
      <w:pPr>
        <w:ind w:firstLineChars="100" w:firstLine="210"/>
        <w:jc w:val="left"/>
        <w:rPr>
          <w:szCs w:val="21"/>
        </w:rPr>
      </w:pPr>
      <w:r w:rsidRPr="00DC11E8">
        <w:rPr>
          <w:rFonts w:hint="eastAsia"/>
          <w:szCs w:val="21"/>
        </w:rPr>
        <w:t>本計画は、泉南市の事務事業に伴って排出される二酸化炭素等を削減対象として平成</w:t>
      </w:r>
      <w:r w:rsidR="0090347A" w:rsidRPr="00DC11E8">
        <w:rPr>
          <w:rFonts w:hint="eastAsia"/>
          <w:szCs w:val="21"/>
        </w:rPr>
        <w:t>25</w:t>
      </w:r>
      <w:r w:rsidRPr="00DC11E8">
        <w:rPr>
          <w:rFonts w:hint="eastAsia"/>
          <w:szCs w:val="21"/>
        </w:rPr>
        <w:t>年度を計画の基準年度とし</w:t>
      </w:r>
      <w:r w:rsidR="0090347A" w:rsidRPr="00DC11E8">
        <w:rPr>
          <w:rFonts w:hint="eastAsia"/>
          <w:szCs w:val="21"/>
        </w:rPr>
        <w:t>、</w:t>
      </w:r>
      <w:r w:rsidRPr="00DC11E8">
        <w:rPr>
          <w:rFonts w:hint="eastAsia"/>
          <w:szCs w:val="21"/>
        </w:rPr>
        <w:t>令和</w:t>
      </w:r>
      <w:r w:rsidR="0090347A" w:rsidRPr="00DC11E8">
        <w:rPr>
          <w:rFonts w:hint="eastAsia"/>
          <w:szCs w:val="21"/>
        </w:rPr>
        <w:t>12</w:t>
      </w:r>
      <w:r w:rsidRPr="00DC11E8">
        <w:rPr>
          <w:rFonts w:hint="eastAsia"/>
          <w:szCs w:val="21"/>
        </w:rPr>
        <w:t>年度までの</w:t>
      </w:r>
      <w:r w:rsidR="00113A13">
        <w:rPr>
          <w:rFonts w:hint="eastAsia"/>
          <w:szCs w:val="21"/>
        </w:rPr>
        <w:t>8</w:t>
      </w:r>
      <w:r w:rsidRPr="00DC11E8">
        <w:rPr>
          <w:rFonts w:hint="eastAsia"/>
          <w:szCs w:val="21"/>
        </w:rPr>
        <w:t>年間で</w:t>
      </w:r>
      <w:r w:rsidR="0090347A" w:rsidRPr="00DC11E8">
        <w:rPr>
          <w:rFonts w:hint="eastAsia"/>
          <w:szCs w:val="21"/>
        </w:rPr>
        <w:t>46</w:t>
      </w:r>
      <w:r w:rsidRPr="00DC11E8">
        <w:rPr>
          <w:rFonts w:hint="eastAsia"/>
          <w:szCs w:val="21"/>
        </w:rPr>
        <w:t>％</w:t>
      </w:r>
      <w:r w:rsidR="0090347A" w:rsidRPr="00DC11E8">
        <w:rPr>
          <w:rFonts w:hint="eastAsia"/>
          <w:szCs w:val="21"/>
        </w:rPr>
        <w:t>の</w:t>
      </w:r>
      <w:r w:rsidRPr="00DC11E8">
        <w:rPr>
          <w:rFonts w:hint="eastAsia"/>
          <w:szCs w:val="21"/>
        </w:rPr>
        <w:t>削減を目指すもので</w:t>
      </w:r>
      <w:r w:rsidR="0090347A" w:rsidRPr="00DC11E8">
        <w:rPr>
          <w:rFonts w:hint="eastAsia"/>
          <w:szCs w:val="21"/>
        </w:rPr>
        <w:t>あります</w:t>
      </w:r>
      <w:r w:rsidRPr="00DC11E8">
        <w:rPr>
          <w:rFonts w:hint="eastAsia"/>
          <w:szCs w:val="21"/>
        </w:rPr>
        <w:t>。</w:t>
      </w:r>
    </w:p>
    <w:p w:rsidR="0071539F" w:rsidRPr="00113A13" w:rsidRDefault="0071539F" w:rsidP="002956ED">
      <w:pPr>
        <w:jc w:val="left"/>
        <w:rPr>
          <w:b/>
          <w:szCs w:val="21"/>
        </w:rPr>
      </w:pPr>
    </w:p>
    <w:p w:rsidR="0071539F" w:rsidRPr="00DC11E8" w:rsidRDefault="00706FEF" w:rsidP="0090347A">
      <w:pPr>
        <w:jc w:val="center"/>
        <w:rPr>
          <w:b/>
          <w:szCs w:val="21"/>
        </w:rPr>
      </w:pPr>
      <w:r w:rsidRPr="00DC11E8">
        <w:rPr>
          <w:rFonts w:hint="eastAsia"/>
          <w:b/>
          <w:szCs w:val="21"/>
        </w:rPr>
        <w:t xml:space="preserve">表１　</w:t>
      </w:r>
      <w:r w:rsidR="0071539F" w:rsidRPr="00DC11E8">
        <w:rPr>
          <w:rFonts w:hint="eastAsia"/>
          <w:b/>
          <w:szCs w:val="21"/>
        </w:rPr>
        <w:t>温室効果ガスの排出量の削減目標</w:t>
      </w:r>
    </w:p>
    <w:tbl>
      <w:tblPr>
        <w:tblStyle w:val="a3"/>
        <w:tblW w:w="0" w:type="auto"/>
        <w:jc w:val="center"/>
        <w:tblLook w:val="04A0" w:firstRow="1" w:lastRow="0" w:firstColumn="1" w:lastColumn="0" w:noHBand="0" w:noVBand="1"/>
      </w:tblPr>
      <w:tblGrid>
        <w:gridCol w:w="2831"/>
        <w:gridCol w:w="2831"/>
        <w:gridCol w:w="2832"/>
      </w:tblGrid>
      <w:tr w:rsidR="00706FEF" w:rsidRPr="00DC11E8" w:rsidTr="007C2F4F">
        <w:trPr>
          <w:jc w:val="center"/>
        </w:trPr>
        <w:tc>
          <w:tcPr>
            <w:tcW w:w="2831" w:type="dxa"/>
            <w:vAlign w:val="center"/>
          </w:tcPr>
          <w:p w:rsidR="00706FEF" w:rsidRPr="00DC11E8" w:rsidRDefault="00706FEF" w:rsidP="00113A13">
            <w:pPr>
              <w:jc w:val="left"/>
              <w:rPr>
                <w:szCs w:val="21"/>
              </w:rPr>
            </w:pPr>
          </w:p>
        </w:tc>
        <w:tc>
          <w:tcPr>
            <w:tcW w:w="2831" w:type="dxa"/>
          </w:tcPr>
          <w:p w:rsidR="00706FEF" w:rsidRPr="00DC11E8" w:rsidRDefault="00706FEF" w:rsidP="00706FEF">
            <w:pPr>
              <w:jc w:val="center"/>
              <w:rPr>
                <w:szCs w:val="21"/>
              </w:rPr>
            </w:pPr>
            <w:r w:rsidRPr="00DC11E8">
              <w:rPr>
                <w:rFonts w:hint="eastAsia"/>
                <w:szCs w:val="21"/>
              </w:rPr>
              <w:t>基準年度</w:t>
            </w:r>
          </w:p>
          <w:p w:rsidR="00706FEF" w:rsidRPr="00DC11E8" w:rsidRDefault="00706FEF" w:rsidP="00706FEF">
            <w:pPr>
              <w:jc w:val="center"/>
              <w:rPr>
                <w:szCs w:val="21"/>
              </w:rPr>
            </w:pPr>
            <w:r w:rsidRPr="00DC11E8">
              <w:rPr>
                <w:rFonts w:hint="eastAsia"/>
                <w:szCs w:val="21"/>
              </w:rPr>
              <w:t>H2</w:t>
            </w:r>
            <w:r w:rsidRPr="00DC11E8">
              <w:rPr>
                <w:szCs w:val="21"/>
              </w:rPr>
              <w:t>5</w:t>
            </w:r>
            <w:r w:rsidRPr="00DC11E8">
              <w:rPr>
                <w:rFonts w:hint="eastAsia"/>
                <w:szCs w:val="21"/>
              </w:rPr>
              <w:t>年度</w:t>
            </w:r>
          </w:p>
          <w:p w:rsidR="00706FEF" w:rsidRPr="00DC11E8" w:rsidRDefault="00706FEF" w:rsidP="001000EF">
            <w:pPr>
              <w:jc w:val="center"/>
              <w:rPr>
                <w:szCs w:val="21"/>
              </w:rPr>
            </w:pPr>
            <w:r w:rsidRPr="00DC11E8">
              <w:rPr>
                <w:rFonts w:hint="eastAsia"/>
                <w:szCs w:val="21"/>
              </w:rPr>
              <w:t>（</w:t>
            </w:r>
            <w:r w:rsidR="001000EF">
              <w:rPr>
                <w:rFonts w:hint="eastAsia"/>
                <w:szCs w:val="21"/>
              </w:rPr>
              <w:t>kg</w:t>
            </w:r>
            <w:r w:rsidRPr="00DC11E8">
              <w:rPr>
                <w:rFonts w:hint="eastAsia"/>
                <w:szCs w:val="21"/>
              </w:rPr>
              <w:t>-</w:t>
            </w:r>
            <w:r w:rsidRPr="00DC11E8">
              <w:rPr>
                <w:szCs w:val="21"/>
              </w:rPr>
              <w:t>CO</w:t>
            </w:r>
            <w:r w:rsidRPr="00DC11E8">
              <w:rPr>
                <w:rFonts w:hint="eastAsia"/>
                <w:szCs w:val="21"/>
              </w:rPr>
              <w:t>2</w:t>
            </w:r>
            <w:r w:rsidRPr="00DC11E8">
              <w:rPr>
                <w:rFonts w:hint="eastAsia"/>
                <w:szCs w:val="21"/>
              </w:rPr>
              <w:t>）</w:t>
            </w:r>
          </w:p>
        </w:tc>
        <w:tc>
          <w:tcPr>
            <w:tcW w:w="2832" w:type="dxa"/>
          </w:tcPr>
          <w:p w:rsidR="00706FEF" w:rsidRPr="00DC11E8" w:rsidRDefault="00706FEF" w:rsidP="00706FEF">
            <w:pPr>
              <w:jc w:val="center"/>
              <w:rPr>
                <w:szCs w:val="21"/>
              </w:rPr>
            </w:pPr>
            <w:r w:rsidRPr="00DC11E8">
              <w:rPr>
                <w:rFonts w:hint="eastAsia"/>
                <w:szCs w:val="21"/>
              </w:rPr>
              <w:t>目標年度</w:t>
            </w:r>
          </w:p>
          <w:p w:rsidR="00706FEF" w:rsidRPr="00DC11E8" w:rsidRDefault="001000EF" w:rsidP="00706FEF">
            <w:pPr>
              <w:jc w:val="center"/>
              <w:rPr>
                <w:szCs w:val="21"/>
              </w:rPr>
            </w:pPr>
            <w:r>
              <w:rPr>
                <w:rFonts w:hint="eastAsia"/>
                <w:szCs w:val="21"/>
              </w:rPr>
              <w:t>R12</w:t>
            </w:r>
            <w:r w:rsidR="00706FEF" w:rsidRPr="00DC11E8">
              <w:rPr>
                <w:rFonts w:hint="eastAsia"/>
                <w:szCs w:val="21"/>
              </w:rPr>
              <w:t>年度</w:t>
            </w:r>
          </w:p>
          <w:p w:rsidR="00706FEF" w:rsidRPr="00DC11E8" w:rsidRDefault="00706FEF" w:rsidP="001000EF">
            <w:pPr>
              <w:jc w:val="center"/>
              <w:rPr>
                <w:szCs w:val="21"/>
              </w:rPr>
            </w:pPr>
            <w:r w:rsidRPr="00DC11E8">
              <w:rPr>
                <w:rFonts w:hint="eastAsia"/>
                <w:szCs w:val="21"/>
              </w:rPr>
              <w:t>（</w:t>
            </w:r>
            <w:r w:rsidR="001000EF">
              <w:rPr>
                <w:rFonts w:hint="eastAsia"/>
                <w:szCs w:val="21"/>
              </w:rPr>
              <w:t>kg</w:t>
            </w:r>
            <w:r w:rsidRPr="00DC11E8">
              <w:rPr>
                <w:rFonts w:hint="eastAsia"/>
                <w:szCs w:val="21"/>
              </w:rPr>
              <w:t>-</w:t>
            </w:r>
            <w:r w:rsidRPr="00DC11E8">
              <w:rPr>
                <w:szCs w:val="21"/>
              </w:rPr>
              <w:t>CO</w:t>
            </w:r>
            <w:r w:rsidRPr="00DC11E8">
              <w:rPr>
                <w:rFonts w:hint="eastAsia"/>
                <w:szCs w:val="21"/>
              </w:rPr>
              <w:t>2</w:t>
            </w:r>
            <w:r w:rsidRPr="00DC11E8">
              <w:rPr>
                <w:rFonts w:hint="eastAsia"/>
                <w:szCs w:val="21"/>
              </w:rPr>
              <w:t>）</w:t>
            </w:r>
          </w:p>
        </w:tc>
      </w:tr>
      <w:tr w:rsidR="00706FEF" w:rsidRPr="00DC11E8" w:rsidTr="001000EF">
        <w:trPr>
          <w:trHeight w:val="446"/>
          <w:jc w:val="center"/>
        </w:trPr>
        <w:tc>
          <w:tcPr>
            <w:tcW w:w="2831" w:type="dxa"/>
            <w:vAlign w:val="center"/>
          </w:tcPr>
          <w:p w:rsidR="00706FEF" w:rsidRPr="00DC11E8" w:rsidRDefault="00706FEF" w:rsidP="00143734">
            <w:pPr>
              <w:jc w:val="center"/>
              <w:rPr>
                <w:szCs w:val="21"/>
              </w:rPr>
            </w:pPr>
            <w:r w:rsidRPr="00DC11E8">
              <w:rPr>
                <w:rFonts w:hint="eastAsia"/>
                <w:szCs w:val="21"/>
              </w:rPr>
              <w:t>温室効果ガスの排出量</w:t>
            </w:r>
          </w:p>
        </w:tc>
        <w:tc>
          <w:tcPr>
            <w:tcW w:w="2831" w:type="dxa"/>
            <w:vAlign w:val="center"/>
          </w:tcPr>
          <w:p w:rsidR="00706FEF" w:rsidRPr="00DC11E8" w:rsidRDefault="001000EF" w:rsidP="00143734">
            <w:pPr>
              <w:jc w:val="center"/>
              <w:rPr>
                <w:szCs w:val="21"/>
              </w:rPr>
            </w:pPr>
            <w:r>
              <w:rPr>
                <w:rFonts w:hint="eastAsia"/>
                <w:szCs w:val="21"/>
              </w:rPr>
              <w:t>7,026,133</w:t>
            </w:r>
          </w:p>
        </w:tc>
        <w:tc>
          <w:tcPr>
            <w:tcW w:w="2832" w:type="dxa"/>
            <w:vAlign w:val="center"/>
          </w:tcPr>
          <w:p w:rsidR="00706FEF" w:rsidRPr="00DC11E8" w:rsidRDefault="001000EF" w:rsidP="00143734">
            <w:pPr>
              <w:jc w:val="center"/>
              <w:rPr>
                <w:szCs w:val="21"/>
              </w:rPr>
            </w:pPr>
            <w:r>
              <w:rPr>
                <w:rFonts w:hint="eastAsia"/>
                <w:szCs w:val="21"/>
              </w:rPr>
              <w:t>3,794,111</w:t>
            </w:r>
          </w:p>
        </w:tc>
      </w:tr>
      <w:tr w:rsidR="00706FEF" w:rsidRPr="00DC11E8" w:rsidTr="001000EF">
        <w:trPr>
          <w:trHeight w:val="446"/>
          <w:jc w:val="center"/>
        </w:trPr>
        <w:tc>
          <w:tcPr>
            <w:tcW w:w="2831" w:type="dxa"/>
            <w:vAlign w:val="center"/>
          </w:tcPr>
          <w:p w:rsidR="00706FEF" w:rsidRPr="00DC11E8" w:rsidRDefault="00706FEF" w:rsidP="00143734">
            <w:pPr>
              <w:jc w:val="center"/>
              <w:rPr>
                <w:szCs w:val="21"/>
              </w:rPr>
            </w:pPr>
            <w:r w:rsidRPr="00DC11E8">
              <w:rPr>
                <w:rFonts w:hint="eastAsia"/>
                <w:szCs w:val="21"/>
              </w:rPr>
              <w:t>削減率</w:t>
            </w:r>
          </w:p>
        </w:tc>
        <w:tc>
          <w:tcPr>
            <w:tcW w:w="2831" w:type="dxa"/>
            <w:vAlign w:val="center"/>
          </w:tcPr>
          <w:p w:rsidR="00706FEF" w:rsidRPr="00DC11E8" w:rsidRDefault="00143734" w:rsidP="00143734">
            <w:pPr>
              <w:jc w:val="center"/>
              <w:rPr>
                <w:szCs w:val="21"/>
              </w:rPr>
            </w:pPr>
            <w:r w:rsidRPr="00DC11E8">
              <w:rPr>
                <w:rFonts w:hint="eastAsia"/>
                <w:szCs w:val="21"/>
              </w:rPr>
              <w:t>－</w:t>
            </w:r>
          </w:p>
        </w:tc>
        <w:tc>
          <w:tcPr>
            <w:tcW w:w="2832" w:type="dxa"/>
            <w:vAlign w:val="center"/>
          </w:tcPr>
          <w:p w:rsidR="00706FEF" w:rsidRPr="00DC11E8" w:rsidRDefault="00F62D4B" w:rsidP="00143734">
            <w:pPr>
              <w:jc w:val="center"/>
              <w:rPr>
                <w:szCs w:val="21"/>
              </w:rPr>
            </w:pPr>
            <w:r w:rsidRPr="00DC11E8">
              <w:rPr>
                <w:rFonts w:hint="eastAsia"/>
                <w:szCs w:val="21"/>
              </w:rPr>
              <w:t>46</w:t>
            </w:r>
            <w:r w:rsidRPr="00DC11E8">
              <w:rPr>
                <w:rFonts w:hint="eastAsia"/>
                <w:szCs w:val="21"/>
              </w:rPr>
              <w:t>％</w:t>
            </w:r>
          </w:p>
        </w:tc>
      </w:tr>
    </w:tbl>
    <w:p w:rsidR="0071539F" w:rsidRDefault="0071539F" w:rsidP="002956ED">
      <w:pPr>
        <w:jc w:val="left"/>
        <w:rPr>
          <w:b/>
          <w:szCs w:val="21"/>
        </w:rPr>
      </w:pPr>
    </w:p>
    <w:p w:rsidR="00200375" w:rsidRPr="00DC11E8" w:rsidRDefault="00200375" w:rsidP="002956ED">
      <w:pPr>
        <w:jc w:val="left"/>
        <w:rPr>
          <w:b/>
          <w:szCs w:val="21"/>
        </w:rPr>
      </w:pPr>
    </w:p>
    <w:tbl>
      <w:tblPr>
        <w:tblStyle w:val="a3"/>
        <w:tblpPr w:leftFromText="142" w:rightFromText="142" w:vertAnchor="text" w:horzAnchor="margin" w:tblpY="379"/>
        <w:tblW w:w="0" w:type="auto"/>
        <w:tblLook w:val="04A0" w:firstRow="1" w:lastRow="0" w:firstColumn="1" w:lastColumn="0" w:noHBand="0" w:noVBand="1"/>
      </w:tblPr>
      <w:tblGrid>
        <w:gridCol w:w="1770"/>
        <w:gridCol w:w="1771"/>
        <w:gridCol w:w="1771"/>
        <w:gridCol w:w="1771"/>
        <w:gridCol w:w="1977"/>
      </w:tblGrid>
      <w:tr w:rsidR="00DC4AFF" w:rsidTr="00DC4AFF">
        <w:tc>
          <w:tcPr>
            <w:tcW w:w="1770" w:type="dxa"/>
            <w:tcBorders>
              <w:top w:val="single" w:sz="4" w:space="0" w:color="auto"/>
              <w:left w:val="single" w:sz="4" w:space="0" w:color="auto"/>
            </w:tcBorders>
            <w:vAlign w:val="center"/>
          </w:tcPr>
          <w:p w:rsidR="00DC4AFF" w:rsidRDefault="00DC4AFF" w:rsidP="00A23A11">
            <w:pPr>
              <w:rPr>
                <w:szCs w:val="21"/>
              </w:rPr>
            </w:pPr>
          </w:p>
        </w:tc>
        <w:tc>
          <w:tcPr>
            <w:tcW w:w="1771" w:type="dxa"/>
            <w:tcBorders>
              <w:top w:val="single" w:sz="4" w:space="0" w:color="auto"/>
            </w:tcBorders>
            <w:vAlign w:val="center"/>
          </w:tcPr>
          <w:p w:rsidR="00DC4AFF" w:rsidRDefault="00DC4AFF" w:rsidP="00A23A11">
            <w:pPr>
              <w:jc w:val="center"/>
              <w:rPr>
                <w:szCs w:val="21"/>
              </w:rPr>
            </w:pPr>
            <w:r>
              <w:rPr>
                <w:rFonts w:hint="eastAsia"/>
                <w:szCs w:val="21"/>
              </w:rPr>
              <w:t>基準年度</w:t>
            </w:r>
          </w:p>
        </w:tc>
        <w:tc>
          <w:tcPr>
            <w:tcW w:w="1771" w:type="dxa"/>
            <w:tcBorders>
              <w:top w:val="single" w:sz="4" w:space="0" w:color="auto"/>
            </w:tcBorders>
            <w:vAlign w:val="center"/>
          </w:tcPr>
          <w:p w:rsidR="00DC4AFF" w:rsidRDefault="00DC4AFF" w:rsidP="00A23A11">
            <w:pPr>
              <w:jc w:val="center"/>
              <w:rPr>
                <w:szCs w:val="21"/>
              </w:rPr>
            </w:pPr>
            <w:r>
              <w:rPr>
                <w:rFonts w:hint="eastAsia"/>
                <w:szCs w:val="21"/>
              </w:rPr>
              <w:t>R5</w:t>
            </w:r>
          </w:p>
        </w:tc>
        <w:tc>
          <w:tcPr>
            <w:tcW w:w="1771" w:type="dxa"/>
            <w:tcBorders>
              <w:top w:val="single" w:sz="4" w:space="0" w:color="auto"/>
            </w:tcBorders>
            <w:vAlign w:val="center"/>
          </w:tcPr>
          <w:p w:rsidR="00DC4AFF" w:rsidRDefault="00DC4AFF" w:rsidP="00A23A11">
            <w:pPr>
              <w:jc w:val="center"/>
              <w:rPr>
                <w:szCs w:val="21"/>
              </w:rPr>
            </w:pPr>
            <w:r>
              <w:rPr>
                <w:rFonts w:hint="eastAsia"/>
                <w:szCs w:val="21"/>
              </w:rPr>
              <w:t>R6</w:t>
            </w:r>
          </w:p>
        </w:tc>
        <w:tc>
          <w:tcPr>
            <w:tcW w:w="1977" w:type="dxa"/>
            <w:tcBorders>
              <w:top w:val="single" w:sz="4" w:space="0" w:color="auto"/>
            </w:tcBorders>
            <w:vAlign w:val="center"/>
          </w:tcPr>
          <w:p w:rsidR="00DC4AFF" w:rsidRDefault="00DC4AFF" w:rsidP="00A23A11">
            <w:pPr>
              <w:jc w:val="center"/>
              <w:rPr>
                <w:w w:val="90"/>
                <w:szCs w:val="21"/>
              </w:rPr>
            </w:pPr>
            <w:r>
              <w:rPr>
                <w:rFonts w:hint="eastAsia"/>
                <w:w w:val="90"/>
                <w:szCs w:val="21"/>
              </w:rPr>
              <w:t>R5</w:t>
            </w:r>
            <w:r>
              <w:rPr>
                <w:rFonts w:hint="eastAsia"/>
                <w:w w:val="90"/>
                <w:szCs w:val="21"/>
              </w:rPr>
              <w:t>から</w:t>
            </w:r>
            <w:r>
              <w:rPr>
                <w:rFonts w:hint="eastAsia"/>
                <w:w w:val="90"/>
                <w:szCs w:val="21"/>
              </w:rPr>
              <w:t>R6</w:t>
            </w:r>
          </w:p>
          <w:p w:rsidR="00DC4AFF" w:rsidRPr="00200375" w:rsidRDefault="00DC4AFF" w:rsidP="00A23A11">
            <w:pPr>
              <w:jc w:val="center"/>
              <w:rPr>
                <w:szCs w:val="21"/>
              </w:rPr>
            </w:pPr>
            <w:r w:rsidRPr="009A4456">
              <w:rPr>
                <w:rFonts w:hint="eastAsia"/>
                <w:w w:val="90"/>
                <w:szCs w:val="21"/>
              </w:rPr>
              <w:t>の削減率</w:t>
            </w:r>
          </w:p>
        </w:tc>
      </w:tr>
      <w:tr w:rsidR="00DC4AFF" w:rsidTr="00DC4AFF">
        <w:trPr>
          <w:trHeight w:val="586"/>
        </w:trPr>
        <w:tc>
          <w:tcPr>
            <w:tcW w:w="1770" w:type="dxa"/>
            <w:tcBorders>
              <w:left w:val="single" w:sz="4" w:space="0" w:color="auto"/>
            </w:tcBorders>
            <w:vAlign w:val="center"/>
          </w:tcPr>
          <w:p w:rsidR="00DC4AFF" w:rsidRDefault="00DC4AFF" w:rsidP="00DC4AFF">
            <w:pPr>
              <w:jc w:val="center"/>
              <w:rPr>
                <w:szCs w:val="21"/>
              </w:rPr>
            </w:pPr>
            <w:r>
              <w:rPr>
                <w:rFonts w:hint="eastAsia"/>
                <w:szCs w:val="21"/>
              </w:rPr>
              <w:t>CO2</w:t>
            </w:r>
            <w:r>
              <w:rPr>
                <w:rFonts w:hint="eastAsia"/>
                <w:szCs w:val="21"/>
              </w:rPr>
              <w:t>排出量</w:t>
            </w:r>
          </w:p>
          <w:p w:rsidR="00DC4AFF" w:rsidRDefault="00DC4AFF" w:rsidP="00DC4AFF">
            <w:pPr>
              <w:jc w:val="center"/>
              <w:rPr>
                <w:szCs w:val="21"/>
              </w:rPr>
            </w:pPr>
            <w:r>
              <w:rPr>
                <w:rFonts w:hint="eastAsia"/>
                <w:szCs w:val="21"/>
              </w:rPr>
              <w:t>(kg-CO2)</w:t>
            </w:r>
          </w:p>
        </w:tc>
        <w:tc>
          <w:tcPr>
            <w:tcW w:w="1771" w:type="dxa"/>
            <w:vAlign w:val="center"/>
          </w:tcPr>
          <w:p w:rsidR="00DC4AFF" w:rsidRDefault="00DC4AFF" w:rsidP="00A23A11">
            <w:pPr>
              <w:jc w:val="right"/>
              <w:rPr>
                <w:szCs w:val="21"/>
              </w:rPr>
            </w:pPr>
            <w:r>
              <w:rPr>
                <w:rFonts w:hint="eastAsia"/>
                <w:szCs w:val="21"/>
              </w:rPr>
              <w:t>7,026,133</w:t>
            </w:r>
          </w:p>
        </w:tc>
        <w:tc>
          <w:tcPr>
            <w:tcW w:w="1771" w:type="dxa"/>
            <w:vAlign w:val="center"/>
          </w:tcPr>
          <w:p w:rsidR="00DC4AFF" w:rsidRDefault="00DC4AFF" w:rsidP="00A23A11">
            <w:pPr>
              <w:jc w:val="right"/>
              <w:rPr>
                <w:szCs w:val="21"/>
              </w:rPr>
            </w:pPr>
            <w:r w:rsidRPr="007C2F4F">
              <w:rPr>
                <w:szCs w:val="21"/>
              </w:rPr>
              <w:t>4,303,947</w:t>
            </w:r>
          </w:p>
        </w:tc>
        <w:tc>
          <w:tcPr>
            <w:tcW w:w="1771" w:type="dxa"/>
            <w:vAlign w:val="center"/>
          </w:tcPr>
          <w:p w:rsidR="00DC4AFF" w:rsidRDefault="00DC4AFF" w:rsidP="00A23A11">
            <w:pPr>
              <w:jc w:val="right"/>
              <w:rPr>
                <w:szCs w:val="21"/>
              </w:rPr>
            </w:pPr>
            <w:r>
              <w:rPr>
                <w:rFonts w:hint="eastAsia"/>
                <w:szCs w:val="21"/>
              </w:rPr>
              <w:t>4,359,187</w:t>
            </w:r>
          </w:p>
        </w:tc>
        <w:tc>
          <w:tcPr>
            <w:tcW w:w="1977" w:type="dxa"/>
            <w:vMerge w:val="restart"/>
            <w:vAlign w:val="center"/>
          </w:tcPr>
          <w:p w:rsidR="00DC4AFF" w:rsidRDefault="00DC4AFF" w:rsidP="00A23A11">
            <w:pPr>
              <w:jc w:val="right"/>
              <w:rPr>
                <w:szCs w:val="21"/>
              </w:rPr>
            </w:pPr>
            <w:r>
              <w:rPr>
                <w:rFonts w:hint="eastAsia"/>
                <w:szCs w:val="21"/>
              </w:rPr>
              <w:t>▲</w:t>
            </w:r>
            <w:r>
              <w:rPr>
                <w:rFonts w:hint="eastAsia"/>
                <w:szCs w:val="21"/>
              </w:rPr>
              <w:t>1</w:t>
            </w:r>
            <w:r>
              <w:rPr>
                <w:rFonts w:hint="eastAsia"/>
                <w:szCs w:val="21"/>
              </w:rPr>
              <w:t>％</w:t>
            </w:r>
          </w:p>
        </w:tc>
      </w:tr>
      <w:tr w:rsidR="00DC4AFF" w:rsidTr="00DC4AFF">
        <w:trPr>
          <w:trHeight w:val="834"/>
        </w:trPr>
        <w:tc>
          <w:tcPr>
            <w:tcW w:w="1770" w:type="dxa"/>
            <w:tcBorders>
              <w:left w:val="single" w:sz="4" w:space="0" w:color="auto"/>
              <w:bottom w:val="single" w:sz="4" w:space="0" w:color="auto"/>
            </w:tcBorders>
            <w:vAlign w:val="center"/>
          </w:tcPr>
          <w:p w:rsidR="00DC4AFF" w:rsidRDefault="00DC4AFF" w:rsidP="00A23A11">
            <w:pPr>
              <w:jc w:val="center"/>
              <w:rPr>
                <w:szCs w:val="21"/>
              </w:rPr>
            </w:pPr>
            <w:r>
              <w:rPr>
                <w:rFonts w:hint="eastAsia"/>
                <w:szCs w:val="21"/>
              </w:rPr>
              <w:t>削減率</w:t>
            </w:r>
          </w:p>
        </w:tc>
        <w:tc>
          <w:tcPr>
            <w:tcW w:w="1771" w:type="dxa"/>
            <w:tcBorders>
              <w:bottom w:val="single" w:sz="4" w:space="0" w:color="auto"/>
            </w:tcBorders>
            <w:vAlign w:val="center"/>
          </w:tcPr>
          <w:p w:rsidR="00DC4AFF" w:rsidRDefault="00DC4AFF" w:rsidP="00A23A11">
            <w:pPr>
              <w:jc w:val="center"/>
              <w:rPr>
                <w:szCs w:val="21"/>
              </w:rPr>
            </w:pPr>
            <w:r>
              <w:rPr>
                <w:rFonts w:hint="eastAsia"/>
                <w:szCs w:val="21"/>
              </w:rPr>
              <w:t>－</w:t>
            </w:r>
          </w:p>
        </w:tc>
        <w:tc>
          <w:tcPr>
            <w:tcW w:w="1771" w:type="dxa"/>
            <w:tcBorders>
              <w:bottom w:val="single" w:sz="4" w:space="0" w:color="auto"/>
            </w:tcBorders>
            <w:vAlign w:val="center"/>
          </w:tcPr>
          <w:p w:rsidR="00DC4AFF" w:rsidRPr="007C2F4F" w:rsidRDefault="00DC4AFF" w:rsidP="00A23A11">
            <w:pPr>
              <w:jc w:val="right"/>
              <w:rPr>
                <w:szCs w:val="21"/>
              </w:rPr>
            </w:pPr>
            <w:r>
              <w:rPr>
                <w:rFonts w:hint="eastAsia"/>
                <w:szCs w:val="21"/>
              </w:rPr>
              <w:t>39</w:t>
            </w:r>
            <w:r>
              <w:rPr>
                <w:rFonts w:hint="eastAsia"/>
                <w:szCs w:val="21"/>
              </w:rPr>
              <w:t>％</w:t>
            </w:r>
          </w:p>
        </w:tc>
        <w:tc>
          <w:tcPr>
            <w:tcW w:w="1771" w:type="dxa"/>
            <w:tcBorders>
              <w:bottom w:val="single" w:sz="4" w:space="0" w:color="auto"/>
            </w:tcBorders>
            <w:vAlign w:val="center"/>
          </w:tcPr>
          <w:p w:rsidR="00DC4AFF" w:rsidRDefault="00DC4AFF" w:rsidP="00A23A11">
            <w:pPr>
              <w:jc w:val="right"/>
              <w:rPr>
                <w:szCs w:val="21"/>
              </w:rPr>
            </w:pPr>
            <w:r>
              <w:rPr>
                <w:rFonts w:hint="eastAsia"/>
                <w:szCs w:val="21"/>
              </w:rPr>
              <w:t>38</w:t>
            </w:r>
            <w:r>
              <w:rPr>
                <w:rFonts w:hint="eastAsia"/>
                <w:szCs w:val="21"/>
              </w:rPr>
              <w:t>％</w:t>
            </w:r>
          </w:p>
        </w:tc>
        <w:tc>
          <w:tcPr>
            <w:tcW w:w="1977" w:type="dxa"/>
            <w:vMerge/>
            <w:tcBorders>
              <w:bottom w:val="single" w:sz="4" w:space="0" w:color="auto"/>
            </w:tcBorders>
            <w:vAlign w:val="center"/>
          </w:tcPr>
          <w:p w:rsidR="00DC4AFF" w:rsidRDefault="00DC4AFF" w:rsidP="00A23A11">
            <w:pPr>
              <w:jc w:val="right"/>
              <w:rPr>
                <w:szCs w:val="21"/>
              </w:rPr>
            </w:pPr>
          </w:p>
        </w:tc>
      </w:tr>
    </w:tbl>
    <w:p w:rsidR="009A4456" w:rsidRDefault="009A4456" w:rsidP="00A23A11">
      <w:pPr>
        <w:jc w:val="center"/>
        <w:rPr>
          <w:szCs w:val="21"/>
        </w:rPr>
      </w:pPr>
      <w:r>
        <w:rPr>
          <w:rFonts w:hint="eastAsia"/>
          <w:b/>
          <w:szCs w:val="21"/>
        </w:rPr>
        <w:t>表</w:t>
      </w:r>
      <w:r w:rsidR="00ED4F32">
        <w:rPr>
          <w:rFonts w:hint="eastAsia"/>
          <w:b/>
          <w:szCs w:val="21"/>
        </w:rPr>
        <w:t>2</w:t>
      </w:r>
      <w:r>
        <w:rPr>
          <w:rFonts w:hint="eastAsia"/>
          <w:b/>
          <w:szCs w:val="21"/>
        </w:rPr>
        <w:t xml:space="preserve">　</w:t>
      </w:r>
      <w:r w:rsidR="00DC4AFF">
        <w:rPr>
          <w:rFonts w:hint="eastAsia"/>
          <w:b/>
          <w:szCs w:val="21"/>
        </w:rPr>
        <w:t>C02</w:t>
      </w:r>
      <w:r w:rsidRPr="007C4898">
        <w:rPr>
          <w:rFonts w:hint="eastAsia"/>
          <w:b/>
          <w:szCs w:val="21"/>
        </w:rPr>
        <w:t>排出量</w:t>
      </w:r>
      <w:r>
        <w:rPr>
          <w:rFonts w:hint="eastAsia"/>
          <w:b/>
          <w:szCs w:val="21"/>
        </w:rPr>
        <w:t>及び排出削減率の変化</w:t>
      </w:r>
    </w:p>
    <w:p w:rsidR="009A4456" w:rsidRDefault="00875A2B" w:rsidP="00875A2B">
      <w:pPr>
        <w:jc w:val="center"/>
        <w:rPr>
          <w:szCs w:val="21"/>
        </w:rPr>
      </w:pPr>
      <w:r>
        <w:rPr>
          <w:noProof/>
        </w:rPr>
        <w:drawing>
          <wp:inline distT="0" distB="0" distL="0" distR="0" wp14:anchorId="4B804319" wp14:editId="129B061A">
            <wp:extent cx="4099560" cy="20574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4456" w:rsidRDefault="009A4456" w:rsidP="0076045A">
      <w:pPr>
        <w:jc w:val="left"/>
        <w:rPr>
          <w:szCs w:val="21"/>
        </w:rPr>
      </w:pPr>
    </w:p>
    <w:p w:rsidR="0076045A" w:rsidRDefault="0076045A" w:rsidP="0076045A">
      <w:pPr>
        <w:jc w:val="left"/>
        <w:rPr>
          <w:szCs w:val="21"/>
        </w:rPr>
      </w:pPr>
      <w:r>
        <w:rPr>
          <w:rFonts w:hint="eastAsia"/>
          <w:szCs w:val="21"/>
        </w:rPr>
        <w:t>（２）評価</w:t>
      </w:r>
      <w:r w:rsidR="00864EFB">
        <w:rPr>
          <w:rFonts w:hint="eastAsia"/>
          <w:szCs w:val="21"/>
        </w:rPr>
        <w:t>及び</w:t>
      </w:r>
      <w:r w:rsidR="00875A2B">
        <w:rPr>
          <w:rFonts w:hint="eastAsia"/>
          <w:szCs w:val="21"/>
        </w:rPr>
        <w:t>今後の取組</w:t>
      </w:r>
    </w:p>
    <w:p w:rsidR="00195E64" w:rsidRDefault="00195E64" w:rsidP="0076045A">
      <w:pPr>
        <w:ind w:leftChars="100" w:left="210" w:firstLineChars="100" w:firstLine="210"/>
        <w:jc w:val="left"/>
        <w:rPr>
          <w:szCs w:val="21"/>
        </w:rPr>
      </w:pPr>
      <w:r>
        <w:rPr>
          <w:rFonts w:hint="eastAsia"/>
          <w:szCs w:val="21"/>
        </w:rPr>
        <w:t>①評価</w:t>
      </w:r>
    </w:p>
    <w:p w:rsidR="00BC1785" w:rsidRDefault="00875A2B" w:rsidP="00195E64">
      <w:pPr>
        <w:ind w:leftChars="200" w:left="420" w:firstLineChars="100" w:firstLine="210"/>
        <w:jc w:val="left"/>
        <w:rPr>
          <w:szCs w:val="21"/>
        </w:rPr>
      </w:pPr>
      <w:r>
        <w:rPr>
          <w:rFonts w:hint="eastAsia"/>
          <w:szCs w:val="21"/>
        </w:rPr>
        <w:t>令和</w:t>
      </w:r>
      <w:r>
        <w:rPr>
          <w:rFonts w:hint="eastAsia"/>
          <w:szCs w:val="21"/>
        </w:rPr>
        <w:t>6</w:t>
      </w:r>
      <w:r>
        <w:rPr>
          <w:rFonts w:hint="eastAsia"/>
          <w:szCs w:val="21"/>
        </w:rPr>
        <w:t>年度は</w:t>
      </w:r>
      <w:r w:rsidR="00195E64">
        <w:rPr>
          <w:rFonts w:hint="eastAsia"/>
          <w:szCs w:val="21"/>
        </w:rPr>
        <w:t>電力事業者の排出係数の増により</w:t>
      </w:r>
      <w:r>
        <w:rPr>
          <w:rFonts w:hint="eastAsia"/>
          <w:szCs w:val="21"/>
        </w:rPr>
        <w:t>削減率が</w:t>
      </w:r>
      <w:r>
        <w:rPr>
          <w:rFonts w:hint="eastAsia"/>
          <w:szCs w:val="21"/>
        </w:rPr>
        <w:t>R5</w:t>
      </w:r>
      <w:r>
        <w:rPr>
          <w:rFonts w:hint="eastAsia"/>
          <w:szCs w:val="21"/>
        </w:rPr>
        <w:t>から約</w:t>
      </w:r>
      <w:r>
        <w:rPr>
          <w:rFonts w:hint="eastAsia"/>
          <w:szCs w:val="21"/>
        </w:rPr>
        <w:t>1</w:t>
      </w:r>
      <w:r>
        <w:rPr>
          <w:rFonts w:hint="eastAsia"/>
          <w:szCs w:val="21"/>
        </w:rPr>
        <w:t>％の悪化となりましたが、</w:t>
      </w:r>
      <w:r w:rsidR="00195E64">
        <w:rPr>
          <w:rFonts w:hint="eastAsia"/>
          <w:szCs w:val="21"/>
        </w:rPr>
        <w:t>一方で</w:t>
      </w:r>
      <w:r w:rsidR="00F2775C">
        <w:rPr>
          <w:rFonts w:hint="eastAsia"/>
          <w:szCs w:val="21"/>
        </w:rPr>
        <w:t>電気使用量</w:t>
      </w:r>
      <w:r w:rsidR="00ED4F32">
        <w:rPr>
          <w:rFonts w:hint="eastAsia"/>
          <w:szCs w:val="21"/>
        </w:rPr>
        <w:t>は</w:t>
      </w:r>
      <w:r>
        <w:rPr>
          <w:rFonts w:hint="eastAsia"/>
          <w:szCs w:val="21"/>
        </w:rPr>
        <w:t>減少し</w:t>
      </w:r>
      <w:r w:rsidR="00ED4F32">
        <w:rPr>
          <w:rFonts w:hint="eastAsia"/>
          <w:szCs w:val="21"/>
        </w:rPr>
        <w:t>ており、</w:t>
      </w:r>
      <w:bookmarkStart w:id="0" w:name="_GoBack"/>
      <w:bookmarkEnd w:id="0"/>
      <w:r w:rsidR="00A23A11">
        <w:rPr>
          <w:rFonts w:hint="eastAsia"/>
          <w:szCs w:val="21"/>
        </w:rPr>
        <w:t>状況</w:t>
      </w:r>
      <w:r>
        <w:rPr>
          <w:rFonts w:hint="eastAsia"/>
          <w:szCs w:val="21"/>
        </w:rPr>
        <w:t>は本市関係各課の節電等の取組の結果であることから一定の評価ができると</w:t>
      </w:r>
      <w:r w:rsidR="00195E64">
        <w:rPr>
          <w:rFonts w:hint="eastAsia"/>
          <w:szCs w:val="21"/>
        </w:rPr>
        <w:t>考えています。</w:t>
      </w:r>
    </w:p>
    <w:p w:rsidR="00ED4F32" w:rsidRDefault="00ED4F32" w:rsidP="00195E64">
      <w:pPr>
        <w:ind w:leftChars="200" w:left="420" w:firstLineChars="100" w:firstLine="210"/>
        <w:jc w:val="left"/>
        <w:rPr>
          <w:rFonts w:hint="eastAsia"/>
          <w:szCs w:val="21"/>
        </w:rPr>
      </w:pPr>
    </w:p>
    <w:p w:rsidR="00195E64" w:rsidRDefault="00195E64" w:rsidP="00195E64">
      <w:pPr>
        <w:jc w:val="left"/>
        <w:rPr>
          <w:szCs w:val="21"/>
        </w:rPr>
      </w:pPr>
      <w:r>
        <w:rPr>
          <w:rFonts w:hint="eastAsia"/>
          <w:szCs w:val="21"/>
        </w:rPr>
        <w:lastRenderedPageBreak/>
        <w:t xml:space="preserve">　　②今後の取組</w:t>
      </w:r>
    </w:p>
    <w:p w:rsidR="00EC0D95" w:rsidRDefault="00195E64" w:rsidP="00EC0D95">
      <w:pPr>
        <w:ind w:left="420" w:hangingChars="200" w:hanging="420"/>
        <w:jc w:val="left"/>
        <w:rPr>
          <w:szCs w:val="21"/>
        </w:rPr>
      </w:pPr>
      <w:r>
        <w:rPr>
          <w:rFonts w:hint="eastAsia"/>
          <w:szCs w:val="21"/>
        </w:rPr>
        <w:t xml:space="preserve">　　　</w:t>
      </w:r>
      <w:r w:rsidR="00B03982">
        <w:rPr>
          <w:rFonts w:hint="eastAsia"/>
          <w:szCs w:val="21"/>
        </w:rPr>
        <w:t>直近においては、複数の公共施設の</w:t>
      </w:r>
      <w:r w:rsidR="00B03982">
        <w:rPr>
          <w:rFonts w:hint="eastAsia"/>
          <w:szCs w:val="21"/>
        </w:rPr>
        <w:t>LED</w:t>
      </w:r>
      <w:r w:rsidR="00B03982">
        <w:rPr>
          <w:rFonts w:hint="eastAsia"/>
          <w:szCs w:val="21"/>
        </w:rPr>
        <w:t>化を進め、</w:t>
      </w:r>
      <w:r w:rsidR="00A23A11">
        <w:rPr>
          <w:rFonts w:hint="eastAsia"/>
          <w:szCs w:val="21"/>
        </w:rPr>
        <w:t>消費電力</w:t>
      </w:r>
      <w:r w:rsidR="00B03982">
        <w:rPr>
          <w:rFonts w:hint="eastAsia"/>
          <w:szCs w:val="21"/>
        </w:rPr>
        <w:t>の削減を図るとともに、関係各所の取組による節電効果</w:t>
      </w:r>
      <w:r>
        <w:rPr>
          <w:rFonts w:hint="eastAsia"/>
          <w:szCs w:val="21"/>
        </w:rPr>
        <w:t>により電力量の削減</w:t>
      </w:r>
      <w:r w:rsidR="00B03982">
        <w:rPr>
          <w:rFonts w:hint="eastAsia"/>
          <w:szCs w:val="21"/>
        </w:rPr>
        <w:t>が</w:t>
      </w:r>
      <w:r>
        <w:rPr>
          <w:rFonts w:hint="eastAsia"/>
          <w:szCs w:val="21"/>
        </w:rPr>
        <w:t>図られて</w:t>
      </w:r>
      <w:r w:rsidR="00B03982">
        <w:rPr>
          <w:rFonts w:hint="eastAsia"/>
          <w:szCs w:val="21"/>
        </w:rPr>
        <w:t>いることから</w:t>
      </w:r>
      <w:r>
        <w:rPr>
          <w:rFonts w:hint="eastAsia"/>
          <w:szCs w:val="21"/>
        </w:rPr>
        <w:t>、これまで同様、</w:t>
      </w:r>
      <w:r w:rsidR="00EC0D95">
        <w:rPr>
          <w:rFonts w:hint="eastAsia"/>
          <w:szCs w:val="21"/>
        </w:rPr>
        <w:t>実行計画に定める目標達成に向けた取り組み（実行計画</w:t>
      </w:r>
      <w:r w:rsidR="00EC0D95">
        <w:rPr>
          <w:rFonts w:hint="eastAsia"/>
          <w:szCs w:val="21"/>
        </w:rPr>
        <w:t>P11</w:t>
      </w:r>
      <w:r w:rsidR="00EC0D95">
        <w:rPr>
          <w:rFonts w:hint="eastAsia"/>
          <w:szCs w:val="21"/>
        </w:rPr>
        <w:t>）を職員による全庁的取り組みとして、省エネ</w:t>
      </w:r>
      <w:r w:rsidR="00B03982">
        <w:rPr>
          <w:rFonts w:hint="eastAsia"/>
          <w:szCs w:val="21"/>
        </w:rPr>
        <w:t>・</w:t>
      </w:r>
      <w:r w:rsidR="00EC0D95">
        <w:rPr>
          <w:rFonts w:hint="eastAsia"/>
          <w:szCs w:val="21"/>
        </w:rPr>
        <w:t>省資源行動の取組を継続しつつ、温室効果ガスの</w:t>
      </w:r>
      <w:r w:rsidR="00A23A11">
        <w:rPr>
          <w:rFonts w:hint="eastAsia"/>
          <w:szCs w:val="21"/>
        </w:rPr>
        <w:t>排出要因である電気使用量とガソリン等の燃料使用量の削減</w:t>
      </w:r>
      <w:r w:rsidR="00864EFB">
        <w:rPr>
          <w:rFonts w:hint="eastAsia"/>
          <w:szCs w:val="21"/>
        </w:rPr>
        <w:t>の</w:t>
      </w:r>
      <w:r w:rsidR="00EC0D95">
        <w:rPr>
          <w:rFonts w:hint="eastAsia"/>
          <w:szCs w:val="21"/>
        </w:rPr>
        <w:t>取り組みを進めることとします。</w:t>
      </w:r>
    </w:p>
    <w:p w:rsidR="00B03982" w:rsidRDefault="004D5EFF" w:rsidP="00EC0D95">
      <w:pPr>
        <w:ind w:left="420" w:hangingChars="200" w:hanging="420"/>
        <w:jc w:val="left"/>
        <w:rPr>
          <w:szCs w:val="21"/>
        </w:rPr>
      </w:pPr>
      <w:r>
        <w:rPr>
          <w:rFonts w:hint="eastAsia"/>
          <w:szCs w:val="21"/>
        </w:rPr>
        <w:t xml:space="preserve">　　≪継続する取り組み≫</w:t>
      </w:r>
    </w:p>
    <w:p w:rsidR="004D5EFF" w:rsidRDefault="004D5EFF" w:rsidP="00EC0D95">
      <w:pPr>
        <w:ind w:left="420" w:hangingChars="200" w:hanging="420"/>
        <w:jc w:val="left"/>
        <w:rPr>
          <w:szCs w:val="21"/>
        </w:rPr>
      </w:pPr>
      <w:r>
        <w:rPr>
          <w:rFonts w:hint="eastAsia"/>
          <w:szCs w:val="21"/>
        </w:rPr>
        <w:t xml:space="preserve">　　　・</w:t>
      </w:r>
      <w:r w:rsidRPr="004D5EFF">
        <w:rPr>
          <w:rFonts w:hint="eastAsia"/>
          <w:szCs w:val="21"/>
        </w:rPr>
        <w:t>施設における</w:t>
      </w:r>
      <w:r>
        <w:rPr>
          <w:rFonts w:hint="eastAsia"/>
          <w:szCs w:val="21"/>
        </w:rPr>
        <w:t>照明、空調などの</w:t>
      </w:r>
      <w:r w:rsidRPr="004D5EFF">
        <w:rPr>
          <w:rFonts w:hint="eastAsia"/>
          <w:szCs w:val="21"/>
        </w:rPr>
        <w:t>エネルギー使用量の抑制</w:t>
      </w:r>
    </w:p>
    <w:p w:rsidR="004D5EFF" w:rsidRPr="004D5EFF" w:rsidRDefault="004D5EFF" w:rsidP="00EC0D95">
      <w:pPr>
        <w:ind w:left="420" w:hangingChars="200" w:hanging="420"/>
        <w:jc w:val="left"/>
        <w:rPr>
          <w:szCs w:val="21"/>
        </w:rPr>
      </w:pPr>
      <w:r>
        <w:rPr>
          <w:rFonts w:hint="eastAsia"/>
          <w:szCs w:val="21"/>
        </w:rPr>
        <w:t xml:space="preserve">　　　・</w:t>
      </w:r>
      <w:r w:rsidRPr="004D5EFF">
        <w:rPr>
          <w:rFonts w:hint="eastAsia"/>
          <w:szCs w:val="21"/>
        </w:rPr>
        <w:t>自動車におけるエネルギー使用量の抑制</w:t>
      </w:r>
    </w:p>
    <w:p w:rsidR="00EC0D95" w:rsidRDefault="004D5EFF" w:rsidP="00195E64">
      <w:pPr>
        <w:jc w:val="left"/>
        <w:rPr>
          <w:szCs w:val="21"/>
        </w:rPr>
      </w:pPr>
      <w:r>
        <w:rPr>
          <w:rFonts w:hint="eastAsia"/>
          <w:szCs w:val="21"/>
        </w:rPr>
        <w:t xml:space="preserve">　　　・</w:t>
      </w:r>
      <w:r w:rsidRPr="004D5EFF">
        <w:rPr>
          <w:rFonts w:hint="eastAsia"/>
          <w:szCs w:val="21"/>
        </w:rPr>
        <w:t>庁舎等の施設及び設備の設計・維持管理等における運用改善</w:t>
      </w:r>
    </w:p>
    <w:p w:rsidR="004D5EFF" w:rsidRDefault="004D5EFF" w:rsidP="00195E64">
      <w:pPr>
        <w:jc w:val="left"/>
        <w:rPr>
          <w:szCs w:val="21"/>
        </w:rPr>
      </w:pPr>
      <w:r>
        <w:rPr>
          <w:rFonts w:hint="eastAsia"/>
          <w:szCs w:val="21"/>
        </w:rPr>
        <w:t xml:space="preserve">　　　・</w:t>
      </w:r>
      <w:r w:rsidRPr="004D5EFF">
        <w:rPr>
          <w:rFonts w:hint="eastAsia"/>
          <w:szCs w:val="21"/>
        </w:rPr>
        <w:t>再生可能エネルギーの導入</w:t>
      </w:r>
    </w:p>
    <w:p w:rsidR="004D5EFF" w:rsidRDefault="004D5EFF" w:rsidP="00195E64">
      <w:pPr>
        <w:jc w:val="left"/>
        <w:rPr>
          <w:szCs w:val="21"/>
        </w:rPr>
      </w:pPr>
      <w:r>
        <w:rPr>
          <w:rFonts w:hint="eastAsia"/>
          <w:szCs w:val="21"/>
        </w:rPr>
        <w:t xml:space="preserve">　　　・再生品等の活用</w:t>
      </w:r>
    </w:p>
    <w:p w:rsidR="004D5EFF" w:rsidRDefault="004D5EFF" w:rsidP="00195E64">
      <w:pPr>
        <w:jc w:val="left"/>
        <w:rPr>
          <w:szCs w:val="21"/>
        </w:rPr>
      </w:pPr>
      <w:r>
        <w:rPr>
          <w:rFonts w:hint="eastAsia"/>
          <w:szCs w:val="21"/>
        </w:rPr>
        <w:t xml:space="preserve">　　　・</w:t>
      </w:r>
      <w:r w:rsidR="00ED3B49">
        <w:rPr>
          <w:rFonts w:hint="eastAsia"/>
          <w:szCs w:val="21"/>
        </w:rPr>
        <w:t>廃棄に関する配慮</w:t>
      </w:r>
    </w:p>
    <w:p w:rsidR="004D5EFF" w:rsidRDefault="00ED3B49" w:rsidP="00195E64">
      <w:pPr>
        <w:jc w:val="left"/>
        <w:rPr>
          <w:szCs w:val="21"/>
        </w:rPr>
      </w:pPr>
      <w:r>
        <w:rPr>
          <w:rFonts w:hint="eastAsia"/>
          <w:szCs w:val="21"/>
        </w:rPr>
        <w:t xml:space="preserve">　　　・用紙・水等の使用量の抑制</w:t>
      </w:r>
    </w:p>
    <w:p w:rsidR="004D5EFF" w:rsidRDefault="004D5EFF" w:rsidP="00195E64">
      <w:pPr>
        <w:jc w:val="left"/>
        <w:rPr>
          <w:szCs w:val="21"/>
        </w:rPr>
      </w:pPr>
    </w:p>
    <w:p w:rsidR="007C4898" w:rsidRPr="007C4898" w:rsidRDefault="007C4898" w:rsidP="007C4898">
      <w:pPr>
        <w:ind w:firstLineChars="100" w:firstLine="211"/>
        <w:jc w:val="center"/>
        <w:rPr>
          <w:b/>
          <w:szCs w:val="21"/>
        </w:rPr>
      </w:pPr>
    </w:p>
    <w:p w:rsidR="00176CB6" w:rsidRPr="0090347A" w:rsidRDefault="00176CB6" w:rsidP="00DC11E8">
      <w:pPr>
        <w:jc w:val="center"/>
        <w:rPr>
          <w:sz w:val="24"/>
        </w:rPr>
      </w:pPr>
    </w:p>
    <w:sectPr w:rsidR="00176CB6" w:rsidRPr="0090347A" w:rsidSect="00B9174B">
      <w:headerReference w:type="even" r:id="rId8"/>
      <w:headerReference w:type="default" r:id="rId9"/>
      <w:footerReference w:type="even" r:id="rId10"/>
      <w:footerReference w:type="default" r:id="rId11"/>
      <w:headerReference w:type="first" r:id="rId12"/>
      <w:footerReference w:type="first" r:id="rId13"/>
      <w:pgSz w:w="11906" w:h="16838" w:code="9"/>
      <w:pgMar w:top="1247" w:right="1418" w:bottom="1021" w:left="1418" w:header="624" w:footer="17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FF" w:rsidRDefault="00DC4AFF" w:rsidP="00E27EF6">
      <w:r>
        <w:separator/>
      </w:r>
    </w:p>
  </w:endnote>
  <w:endnote w:type="continuationSeparator" w:id="0">
    <w:p w:rsidR="00DC4AFF" w:rsidRDefault="00DC4AFF" w:rsidP="00E2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24" w:rsidRDefault="00E300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14473"/>
      <w:docPartObj>
        <w:docPartGallery w:val="Page Numbers (Bottom of Page)"/>
        <w:docPartUnique/>
      </w:docPartObj>
    </w:sdtPr>
    <w:sdtEndPr/>
    <w:sdtContent>
      <w:p w:rsidR="00DC4AFF" w:rsidRDefault="00DC4AFF">
        <w:pPr>
          <w:pStyle w:val="a6"/>
          <w:jc w:val="center"/>
        </w:pPr>
        <w:r>
          <w:fldChar w:fldCharType="begin"/>
        </w:r>
        <w:r>
          <w:instrText>PAGE   \* MERGEFORMAT</w:instrText>
        </w:r>
        <w:r>
          <w:fldChar w:fldCharType="separate"/>
        </w:r>
        <w:r w:rsidR="00ED4F32" w:rsidRPr="00ED4F32">
          <w:rPr>
            <w:noProof/>
            <w:lang w:val="ja-JP"/>
          </w:rPr>
          <w:t>1</w:t>
        </w:r>
        <w:r>
          <w:fldChar w:fldCharType="end"/>
        </w:r>
      </w:p>
    </w:sdtContent>
  </w:sdt>
  <w:p w:rsidR="00DC4AFF" w:rsidRDefault="00DC4A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24" w:rsidRDefault="00E300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FF" w:rsidRDefault="00DC4AFF" w:rsidP="00E27EF6">
      <w:r>
        <w:separator/>
      </w:r>
    </w:p>
  </w:footnote>
  <w:footnote w:type="continuationSeparator" w:id="0">
    <w:p w:rsidR="00DC4AFF" w:rsidRDefault="00DC4AFF" w:rsidP="00E2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24" w:rsidRDefault="00E300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F" w:rsidRPr="00B9174B" w:rsidRDefault="00DC4AFF" w:rsidP="00B9174B">
    <w:pPr>
      <w:pStyle w:val="a4"/>
      <w:jc w:val="right"/>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24" w:rsidRDefault="00E300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ED"/>
    <w:rsid w:val="00032E9D"/>
    <w:rsid w:val="000B5FB2"/>
    <w:rsid w:val="001000EF"/>
    <w:rsid w:val="00113A13"/>
    <w:rsid w:val="0011568A"/>
    <w:rsid w:val="00116CD6"/>
    <w:rsid w:val="001336DE"/>
    <w:rsid w:val="00143734"/>
    <w:rsid w:val="00157DD3"/>
    <w:rsid w:val="00176CB6"/>
    <w:rsid w:val="00195E64"/>
    <w:rsid w:val="00200375"/>
    <w:rsid w:val="00281F7E"/>
    <w:rsid w:val="00283269"/>
    <w:rsid w:val="002852DA"/>
    <w:rsid w:val="002956ED"/>
    <w:rsid w:val="003B2743"/>
    <w:rsid w:val="004159B5"/>
    <w:rsid w:val="004D5EFF"/>
    <w:rsid w:val="00535965"/>
    <w:rsid w:val="00540ADF"/>
    <w:rsid w:val="00706FEF"/>
    <w:rsid w:val="0071539F"/>
    <w:rsid w:val="007503A3"/>
    <w:rsid w:val="0076045A"/>
    <w:rsid w:val="007C2F4F"/>
    <w:rsid w:val="007C4898"/>
    <w:rsid w:val="00864EFB"/>
    <w:rsid w:val="00875A2B"/>
    <w:rsid w:val="008E70FC"/>
    <w:rsid w:val="0090347A"/>
    <w:rsid w:val="009A4456"/>
    <w:rsid w:val="00A23A11"/>
    <w:rsid w:val="00A44EE2"/>
    <w:rsid w:val="00B03982"/>
    <w:rsid w:val="00B32573"/>
    <w:rsid w:val="00B9174B"/>
    <w:rsid w:val="00BC1785"/>
    <w:rsid w:val="00DC0EE7"/>
    <w:rsid w:val="00DC11E8"/>
    <w:rsid w:val="00DC4AFF"/>
    <w:rsid w:val="00E2626E"/>
    <w:rsid w:val="00E27EF6"/>
    <w:rsid w:val="00E30024"/>
    <w:rsid w:val="00EC0D95"/>
    <w:rsid w:val="00ED3B49"/>
    <w:rsid w:val="00ED4F32"/>
    <w:rsid w:val="00F2775C"/>
    <w:rsid w:val="00F6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C21DE6"/>
  <w15:chartTrackingRefBased/>
  <w15:docId w15:val="{E9B449E2-0E9D-4FC7-9290-E64C0C9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27EF6"/>
    <w:pPr>
      <w:tabs>
        <w:tab w:val="center" w:pos="4252"/>
        <w:tab w:val="right" w:pos="8504"/>
      </w:tabs>
      <w:snapToGrid w:val="0"/>
    </w:pPr>
  </w:style>
  <w:style w:type="character" w:customStyle="1" w:styleId="a5">
    <w:name w:val="ヘッダー (文字)"/>
    <w:basedOn w:val="a0"/>
    <w:link w:val="a4"/>
    <w:rsid w:val="00E27EF6"/>
    <w:rPr>
      <w:kern w:val="2"/>
      <w:sz w:val="21"/>
      <w:szCs w:val="24"/>
    </w:rPr>
  </w:style>
  <w:style w:type="paragraph" w:styleId="a6">
    <w:name w:val="footer"/>
    <w:basedOn w:val="a"/>
    <w:link w:val="a7"/>
    <w:uiPriority w:val="99"/>
    <w:unhideWhenUsed/>
    <w:rsid w:val="00E27EF6"/>
    <w:pPr>
      <w:tabs>
        <w:tab w:val="center" w:pos="4252"/>
        <w:tab w:val="right" w:pos="8504"/>
      </w:tabs>
      <w:snapToGrid w:val="0"/>
    </w:pPr>
  </w:style>
  <w:style w:type="character" w:customStyle="1" w:styleId="a7">
    <w:name w:val="フッター (文字)"/>
    <w:basedOn w:val="a0"/>
    <w:link w:val="a6"/>
    <w:uiPriority w:val="99"/>
    <w:rsid w:val="00E27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G11S004\&#29872;&#22659;&#25972;&#20633;&#35506;\&#22320;&#29699;&#28201;&#26262;&#21270;&#23550;&#31574;&#23455;&#34892;&#35336;&#30011;&#20107;&#21209;&#20107;&#26989;&#32232;&#65288;R&#65300;&#65374;\R6&#22320;&#29699;&#28201;&#26262;&#21270;&#23550;&#31574;&#23455;&#34892;&#35336;&#30011;&#20107;&#21209;&#20107;&#26989;&#32232;\6%20%20%20%20&#21103;&#24066;&#38263;&#12524;&#12463;&#21450;&#12403;&#22996;&#21729;&#20250;&#29992;&#36039;&#26009;\&#12288;3&#26045;&#35373;&#21029;&#25512;&#31227;&#65288;CO2&#25490;&#20986;&#37327;&#12288;&#20182;&#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b="1"/>
              <a:t>図１　</a:t>
            </a:r>
            <a:r>
              <a:rPr lang="en-US" altLang="ja-JP" sz="1050" b="1"/>
              <a:t>Co2</a:t>
            </a:r>
            <a:r>
              <a:rPr lang="ja-JP" altLang="en-US" sz="1050" b="1"/>
              <a:t>排出量の推移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strRef>
              <c:f>'基準・R5・R6排出量推移（転記用）'!$R$14:$R$16</c:f>
              <c:strCache>
                <c:ptCount val="3"/>
                <c:pt idx="0">
                  <c:v>基準年度</c:v>
                </c:pt>
                <c:pt idx="1">
                  <c:v>R5</c:v>
                </c:pt>
                <c:pt idx="2">
                  <c:v>R6</c:v>
                </c:pt>
              </c:strCache>
            </c:strRef>
          </c:cat>
          <c:val>
            <c:numRef>
              <c:f>'基準・R5・R6排出量推移（転記用）'!$S$14:$S$16</c:f>
              <c:numCache>
                <c:formatCode>#,##0</c:formatCode>
                <c:ptCount val="3"/>
                <c:pt idx="0">
                  <c:v>7026178</c:v>
                </c:pt>
                <c:pt idx="1">
                  <c:v>4303947</c:v>
                </c:pt>
                <c:pt idx="2">
                  <c:v>4359187</c:v>
                </c:pt>
              </c:numCache>
            </c:numRef>
          </c:val>
          <c:extLst>
            <c:ext xmlns:c16="http://schemas.microsoft.com/office/drawing/2014/chart" uri="{C3380CC4-5D6E-409C-BE32-E72D297353CC}">
              <c16:uniqueId val="{00000000-3ABD-4BF1-9653-CDC6B218B6EE}"/>
            </c:ext>
          </c:extLst>
        </c:ser>
        <c:dLbls>
          <c:showLegendKey val="0"/>
          <c:showVal val="0"/>
          <c:showCatName val="0"/>
          <c:showSerName val="0"/>
          <c:showPercent val="0"/>
          <c:showBubbleSize val="0"/>
        </c:dLbls>
        <c:gapWidth val="219"/>
        <c:overlap val="-27"/>
        <c:axId val="758990816"/>
        <c:axId val="758991144"/>
      </c:barChart>
      <c:catAx>
        <c:axId val="75899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8991144"/>
        <c:crosses val="autoZero"/>
        <c:auto val="1"/>
        <c:lblAlgn val="ctr"/>
        <c:lblOffset val="100"/>
        <c:noMultiLvlLbl val="0"/>
      </c:catAx>
      <c:valAx>
        <c:axId val="758991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8990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28A8-0A24-47C7-B0E8-9EF3C715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稔</dc:creator>
  <cp:keywords/>
  <dc:description/>
  <cp:lastModifiedBy>村上　稔</cp:lastModifiedBy>
  <cp:revision>3</cp:revision>
  <cp:lastPrinted>2025-08-19T00:08:00Z</cp:lastPrinted>
  <dcterms:created xsi:type="dcterms:W3CDTF">2025-09-03T00:06:00Z</dcterms:created>
  <dcterms:modified xsi:type="dcterms:W3CDTF">2025-09-03T00:09:00Z</dcterms:modified>
</cp:coreProperties>
</file>