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0961" w14:textId="77777777" w:rsidR="004A7AEB" w:rsidRDefault="00CF2B45" w:rsidP="00FA1834">
      <w:pPr>
        <w:jc w:val="center"/>
        <w:rPr>
          <w:rFonts w:asciiTheme="majorEastAsia" w:eastAsiaTheme="majorEastAsia" w:hAnsiTheme="majorEastAsia"/>
          <w:sz w:val="22"/>
        </w:rPr>
      </w:pPr>
      <w:r w:rsidRPr="00FA1834">
        <w:rPr>
          <w:rFonts w:asciiTheme="majorEastAsia" w:eastAsiaTheme="majorEastAsia" w:hAnsiTheme="majorEastAsia" w:hint="eastAsia"/>
          <w:sz w:val="22"/>
        </w:rPr>
        <w:t>泉南市生活困窮者自立支援事業及び</w:t>
      </w:r>
      <w:r w:rsidR="004A7AEB">
        <w:rPr>
          <w:rFonts w:asciiTheme="majorEastAsia" w:eastAsiaTheme="majorEastAsia" w:hAnsiTheme="majorEastAsia" w:hint="eastAsia"/>
          <w:sz w:val="22"/>
        </w:rPr>
        <w:t>被保護者</w:t>
      </w:r>
      <w:r w:rsidRPr="00FA1834">
        <w:rPr>
          <w:rFonts w:asciiTheme="majorEastAsia" w:eastAsiaTheme="majorEastAsia" w:hAnsiTheme="majorEastAsia" w:hint="eastAsia"/>
          <w:sz w:val="22"/>
        </w:rPr>
        <w:t>就労支援事業</w:t>
      </w:r>
      <w:r w:rsidR="004A7AEB">
        <w:rPr>
          <w:rFonts w:asciiTheme="majorEastAsia" w:eastAsiaTheme="majorEastAsia" w:hAnsiTheme="majorEastAsia" w:hint="eastAsia"/>
          <w:sz w:val="22"/>
        </w:rPr>
        <w:t>等業務委託</w:t>
      </w:r>
    </w:p>
    <w:p w14:paraId="75F3A3F4" w14:textId="77777777" w:rsidR="000920AF" w:rsidRPr="00FA1834" w:rsidRDefault="00CF2B45" w:rsidP="00D93777">
      <w:pPr>
        <w:ind w:firstLineChars="400" w:firstLine="880"/>
        <w:jc w:val="left"/>
        <w:rPr>
          <w:rFonts w:asciiTheme="majorEastAsia" w:eastAsiaTheme="majorEastAsia" w:hAnsiTheme="majorEastAsia"/>
          <w:sz w:val="22"/>
        </w:rPr>
      </w:pPr>
      <w:r w:rsidRPr="00FA1834">
        <w:rPr>
          <w:rFonts w:asciiTheme="majorEastAsia" w:eastAsiaTheme="majorEastAsia" w:hAnsiTheme="majorEastAsia" w:hint="eastAsia"/>
          <w:sz w:val="22"/>
        </w:rPr>
        <w:t>に係る</w:t>
      </w:r>
      <w:r w:rsidR="00536410" w:rsidRPr="00FA1834">
        <w:rPr>
          <w:rFonts w:asciiTheme="majorEastAsia" w:eastAsiaTheme="majorEastAsia" w:hAnsiTheme="majorEastAsia" w:hint="eastAsia"/>
          <w:sz w:val="22"/>
        </w:rPr>
        <w:t>審査</w:t>
      </w:r>
      <w:r w:rsidRPr="00FA1834">
        <w:rPr>
          <w:rFonts w:asciiTheme="majorEastAsia" w:eastAsiaTheme="majorEastAsia" w:hAnsiTheme="majorEastAsia" w:hint="eastAsia"/>
          <w:sz w:val="22"/>
        </w:rPr>
        <w:t>基準要領</w:t>
      </w:r>
    </w:p>
    <w:p w14:paraId="1EE5C00E" w14:textId="77777777" w:rsidR="00CF2B45" w:rsidRDefault="00CF2B45"/>
    <w:p w14:paraId="6F0588AA" w14:textId="4FCC4D10" w:rsidR="00CF2B45" w:rsidRPr="00425D7A" w:rsidRDefault="00CF2B45" w:rsidP="006A01C1">
      <w:pPr>
        <w:pStyle w:val="a3"/>
        <w:numPr>
          <w:ilvl w:val="0"/>
          <w:numId w:val="1"/>
        </w:numPr>
        <w:ind w:leftChars="0"/>
      </w:pPr>
      <w:r>
        <w:rPr>
          <w:rFonts w:hint="eastAsia"/>
        </w:rPr>
        <w:t>目的</w:t>
      </w:r>
      <w:r>
        <w:br/>
      </w:r>
      <w:r w:rsidR="00D93777">
        <w:rPr>
          <w:rFonts w:hint="eastAsia"/>
        </w:rPr>
        <w:t xml:space="preserve">　</w:t>
      </w:r>
      <w:r>
        <w:rPr>
          <w:rFonts w:hint="eastAsia"/>
        </w:rPr>
        <w:t>この</w:t>
      </w:r>
      <w:r w:rsidR="00536410">
        <w:rPr>
          <w:rFonts w:hint="eastAsia"/>
        </w:rPr>
        <w:t>審査</w:t>
      </w:r>
      <w:r>
        <w:rPr>
          <w:rFonts w:hint="eastAsia"/>
        </w:rPr>
        <w:t>基準要領は、泉南市生活困窮者自立支援事業及び</w:t>
      </w:r>
      <w:r w:rsidR="00EF3657">
        <w:rPr>
          <w:rFonts w:hint="eastAsia"/>
        </w:rPr>
        <w:t>被保護者</w:t>
      </w:r>
      <w:r>
        <w:rPr>
          <w:rFonts w:hint="eastAsia"/>
        </w:rPr>
        <w:t>就労支援事業</w:t>
      </w:r>
      <w:r w:rsidR="00EF3657">
        <w:rPr>
          <w:rFonts w:hint="eastAsia"/>
        </w:rPr>
        <w:t>等業務委託</w:t>
      </w:r>
      <w:r>
        <w:rPr>
          <w:rFonts w:hint="eastAsia"/>
        </w:rPr>
        <w:t>に係る公募型プロポーサルにおける企画提案事業者のうちから、企画提案内容、価格の条件を総合的に判断し、泉南市が本事業を実施するにあたり、最も有益な事業者を選定するため、</w:t>
      </w:r>
      <w:r w:rsidRPr="00425D7A">
        <w:rPr>
          <w:rFonts w:hint="eastAsia"/>
        </w:rPr>
        <w:t>必要な事項</w:t>
      </w:r>
      <w:r w:rsidR="00FA1834" w:rsidRPr="00425D7A">
        <w:rPr>
          <w:rFonts w:hint="eastAsia"/>
        </w:rPr>
        <w:t>を</w:t>
      </w:r>
      <w:r w:rsidRPr="00425D7A">
        <w:rPr>
          <w:rFonts w:hint="eastAsia"/>
        </w:rPr>
        <w:t>定めるものとする。</w:t>
      </w:r>
    </w:p>
    <w:p w14:paraId="4258C8B6" w14:textId="77777777" w:rsidR="00D8654A" w:rsidRPr="00425D7A" w:rsidRDefault="00D8654A" w:rsidP="00026C7A">
      <w:pPr>
        <w:pStyle w:val="a3"/>
        <w:numPr>
          <w:ilvl w:val="0"/>
          <w:numId w:val="1"/>
        </w:numPr>
        <w:ind w:leftChars="0"/>
      </w:pPr>
      <w:r w:rsidRPr="00425D7A">
        <w:rPr>
          <w:rFonts w:hint="eastAsia"/>
        </w:rPr>
        <w:t>受託候補事業者決定方法</w:t>
      </w:r>
    </w:p>
    <w:p w14:paraId="6318B7C5" w14:textId="0AD769C3" w:rsidR="00026C7A" w:rsidRDefault="00026C7A" w:rsidP="00D93777">
      <w:pPr>
        <w:pStyle w:val="a3"/>
        <w:ind w:leftChars="0" w:left="420" w:firstLineChars="100" w:firstLine="210"/>
      </w:pPr>
      <w:r w:rsidRPr="00425D7A">
        <w:rPr>
          <w:rFonts w:hint="eastAsia"/>
        </w:rPr>
        <w:t>各委員が採点した点数について、各審査項目の最高点及び最低点をつけた各１名分の得点を除いた、合計得点が最も高い者を委託契約の相手方の候補者として受託候補事業者とする。得点が同点であった場合は審査委員会で協議のうえ受託候補事業者を決定する。また、審査委員会で審査をした結果、応募事業者が各審査項目の最高点及び最低点をつけた各１名分の得点を除いた合計</w:t>
      </w:r>
      <w:r w:rsidR="00536EAB">
        <w:rPr>
          <w:rFonts w:hint="eastAsia"/>
        </w:rPr>
        <w:t>平均</w:t>
      </w:r>
      <w:r w:rsidRPr="00425D7A">
        <w:rPr>
          <w:rFonts w:hint="eastAsia"/>
        </w:rPr>
        <w:t>得点が</w:t>
      </w:r>
      <w:r w:rsidR="00536EAB">
        <w:rPr>
          <w:rFonts w:hint="eastAsia"/>
        </w:rPr>
        <w:t>、価格点も合わせて</w:t>
      </w:r>
      <w:r w:rsidR="001A19BE">
        <w:rPr>
          <w:rFonts w:hint="eastAsia"/>
        </w:rPr>
        <w:t>3</w:t>
      </w:r>
      <w:r w:rsidR="007B35F8">
        <w:rPr>
          <w:rFonts w:hint="eastAsia"/>
        </w:rPr>
        <w:t>15</w:t>
      </w:r>
      <w:bookmarkStart w:id="0" w:name="_GoBack"/>
      <w:bookmarkEnd w:id="0"/>
      <w:r w:rsidRPr="00425D7A">
        <w:rPr>
          <w:rFonts w:hint="eastAsia"/>
        </w:rPr>
        <w:t>点に満たない場合は、契約の相</w:t>
      </w:r>
      <w:r>
        <w:rPr>
          <w:rFonts w:hint="eastAsia"/>
        </w:rPr>
        <w:t>手方の候補者としての受託候補事業者とはしないものとする。なお、最高点の者が複数いる場合、選定委員による合議とする。</w:t>
      </w:r>
    </w:p>
    <w:p w14:paraId="464EEF9C" w14:textId="77777777" w:rsidR="00536410" w:rsidRDefault="00536410" w:rsidP="00CF2B45">
      <w:pPr>
        <w:pStyle w:val="a3"/>
        <w:numPr>
          <w:ilvl w:val="0"/>
          <w:numId w:val="1"/>
        </w:numPr>
        <w:ind w:leftChars="0"/>
      </w:pPr>
      <w:r>
        <w:rPr>
          <w:rFonts w:hint="eastAsia"/>
        </w:rPr>
        <w:t>評価</w:t>
      </w:r>
    </w:p>
    <w:p w14:paraId="5D4B14DA" w14:textId="6BB536A0" w:rsidR="00536410" w:rsidRDefault="00306DA4" w:rsidP="00536410">
      <w:pPr>
        <w:pStyle w:val="a3"/>
        <w:numPr>
          <w:ilvl w:val="1"/>
          <w:numId w:val="1"/>
        </w:numPr>
        <w:ind w:leftChars="0"/>
      </w:pPr>
      <w:r>
        <w:rPr>
          <w:rFonts w:hint="eastAsia"/>
        </w:rPr>
        <w:t>審査</w:t>
      </w:r>
      <w:r w:rsidR="00536410">
        <w:rPr>
          <w:rFonts w:hint="eastAsia"/>
        </w:rPr>
        <w:t>機関</w:t>
      </w:r>
      <w:r w:rsidR="00536410">
        <w:br/>
      </w:r>
      <w:r w:rsidR="00D93777">
        <w:rPr>
          <w:rFonts w:hint="eastAsia"/>
        </w:rPr>
        <w:t xml:space="preserve">　</w:t>
      </w:r>
      <w:r w:rsidR="00536410">
        <w:rPr>
          <w:rFonts w:hint="eastAsia"/>
        </w:rPr>
        <w:t>企画提案内容については、泉南市が設置する</w:t>
      </w:r>
      <w:r w:rsidR="00CE16BC">
        <w:rPr>
          <w:rFonts w:hint="eastAsia"/>
        </w:rPr>
        <w:t>泉南市生活困窮者自立支援事業及び被保護者就労支援事業等業務委託</w:t>
      </w:r>
      <w:r w:rsidRPr="00306DA4">
        <w:rPr>
          <w:rFonts w:hint="eastAsia"/>
        </w:rPr>
        <w:t>プロポーサル</w:t>
      </w:r>
      <w:r w:rsidR="00CE16BC">
        <w:rPr>
          <w:rFonts w:hint="eastAsia"/>
        </w:rPr>
        <w:t>審査</w:t>
      </w:r>
      <w:r w:rsidRPr="00306DA4">
        <w:rPr>
          <w:rFonts w:hint="eastAsia"/>
        </w:rPr>
        <w:t>委員会</w:t>
      </w:r>
      <w:r>
        <w:rPr>
          <w:rFonts w:hint="eastAsia"/>
        </w:rPr>
        <w:t>が別表の採点表に基づき行うものとする。</w:t>
      </w:r>
    </w:p>
    <w:p w14:paraId="246BDF97" w14:textId="2EFA52FA" w:rsidR="00306DA4" w:rsidRDefault="00306DA4" w:rsidP="00306DA4">
      <w:pPr>
        <w:pStyle w:val="a3"/>
        <w:numPr>
          <w:ilvl w:val="1"/>
          <w:numId w:val="1"/>
        </w:numPr>
        <w:ind w:leftChars="0"/>
        <w:jc w:val="left"/>
      </w:pPr>
      <w:r>
        <w:rPr>
          <w:rFonts w:hint="eastAsia"/>
        </w:rPr>
        <w:t>審査方法</w:t>
      </w:r>
      <w:r>
        <w:br/>
      </w:r>
      <w:r w:rsidR="00D93777">
        <w:rPr>
          <w:rFonts w:hint="eastAsia"/>
        </w:rPr>
        <w:t xml:space="preserve">　</w:t>
      </w:r>
      <w:r>
        <w:rPr>
          <w:rFonts w:hint="eastAsia"/>
        </w:rPr>
        <w:t>プロポーサル参加事業者が提出した企画提案書、見積書などの</w:t>
      </w:r>
      <w:r w:rsidRPr="00306DA4">
        <w:rPr>
          <w:rFonts w:hint="eastAsia"/>
        </w:rPr>
        <w:t>泉南市生活困窮者自立支援事業及び</w:t>
      </w:r>
      <w:r w:rsidR="00E5411F">
        <w:rPr>
          <w:rFonts w:hint="eastAsia"/>
        </w:rPr>
        <w:t>被保護者</w:t>
      </w:r>
      <w:r w:rsidRPr="00306DA4">
        <w:rPr>
          <w:rFonts w:hint="eastAsia"/>
        </w:rPr>
        <w:t>就労支援事業</w:t>
      </w:r>
      <w:r w:rsidR="00E5411F">
        <w:rPr>
          <w:rFonts w:hint="eastAsia"/>
        </w:rPr>
        <w:t>等</w:t>
      </w:r>
      <w:r w:rsidRPr="00306DA4">
        <w:rPr>
          <w:rFonts w:hint="eastAsia"/>
        </w:rPr>
        <w:t>業務委託募集要項</w:t>
      </w:r>
      <w:r w:rsidR="00D93777">
        <w:rPr>
          <w:rFonts w:hint="eastAsia"/>
        </w:rPr>
        <w:t>11</w:t>
      </w:r>
      <w:r w:rsidR="00D93777">
        <w:rPr>
          <w:rFonts w:hint="eastAsia"/>
        </w:rPr>
        <w:t>に記載の提出書類</w:t>
      </w:r>
      <w:r>
        <w:rPr>
          <w:rFonts w:hint="eastAsia"/>
        </w:rPr>
        <w:t>及びプレゼンテーションの内容を点数化し、審査を行うものとする。</w:t>
      </w:r>
    </w:p>
    <w:p w14:paraId="596D6903" w14:textId="0C0E0A03" w:rsidR="00E5411F" w:rsidRDefault="00E5411F" w:rsidP="00E5411F">
      <w:pPr>
        <w:pStyle w:val="a3"/>
        <w:ind w:leftChars="0"/>
        <w:jc w:val="left"/>
      </w:pPr>
    </w:p>
    <w:p w14:paraId="11A2DA67" w14:textId="01EF2F95" w:rsidR="00D93777" w:rsidRDefault="00D93777" w:rsidP="00E5411F">
      <w:pPr>
        <w:pStyle w:val="a3"/>
        <w:ind w:leftChars="0"/>
        <w:jc w:val="left"/>
      </w:pPr>
    </w:p>
    <w:p w14:paraId="50010639" w14:textId="77777777" w:rsidR="00536EAB" w:rsidRDefault="00536EAB" w:rsidP="00E5411F">
      <w:pPr>
        <w:pStyle w:val="a3"/>
        <w:ind w:leftChars="0"/>
        <w:jc w:val="left"/>
      </w:pPr>
    </w:p>
    <w:p w14:paraId="55628B07" w14:textId="181D2806" w:rsidR="00BF009F" w:rsidRDefault="00306DA4" w:rsidP="00306DA4">
      <w:pPr>
        <w:pStyle w:val="a3"/>
        <w:numPr>
          <w:ilvl w:val="2"/>
          <w:numId w:val="1"/>
        </w:numPr>
        <w:ind w:leftChars="0"/>
        <w:jc w:val="left"/>
      </w:pPr>
      <w:r>
        <w:rPr>
          <w:rFonts w:hint="eastAsia"/>
        </w:rPr>
        <w:lastRenderedPageBreak/>
        <w:t>企画提案書の審査</w:t>
      </w:r>
      <w:r>
        <w:br/>
      </w:r>
      <w:r w:rsidR="00D93777">
        <w:rPr>
          <w:rFonts w:hint="eastAsia"/>
        </w:rPr>
        <w:t xml:space="preserve">　</w:t>
      </w:r>
      <w:r>
        <w:rPr>
          <w:rFonts w:hint="eastAsia"/>
        </w:rPr>
        <w:t>企画提案書については、採点表の中の評価の視点に基づき</w:t>
      </w:r>
      <w:r>
        <w:rPr>
          <w:rFonts w:hint="eastAsia"/>
        </w:rPr>
        <w:t>5</w:t>
      </w:r>
      <w:r>
        <w:rPr>
          <w:rFonts w:hint="eastAsia"/>
        </w:rPr>
        <w:t>段階方式による審査を行う。</w:t>
      </w:r>
      <w:r>
        <w:br/>
      </w:r>
    </w:p>
    <w:p w14:paraId="407C7DCF" w14:textId="77777777" w:rsidR="00BF009F" w:rsidRDefault="00BF009F" w:rsidP="00306DA4">
      <w:pPr>
        <w:pStyle w:val="a3"/>
        <w:numPr>
          <w:ilvl w:val="2"/>
          <w:numId w:val="1"/>
        </w:numPr>
        <w:ind w:leftChars="0"/>
        <w:jc w:val="left"/>
      </w:pPr>
      <w:r>
        <w:rPr>
          <w:rFonts w:hint="eastAsia"/>
        </w:rPr>
        <w:t>見積書を除く項目の採点基準</w:t>
      </w:r>
    </w:p>
    <w:tbl>
      <w:tblPr>
        <w:tblStyle w:val="a4"/>
        <w:tblW w:w="0" w:type="auto"/>
        <w:tblInd w:w="1260" w:type="dxa"/>
        <w:tblLook w:val="04A0" w:firstRow="1" w:lastRow="0" w:firstColumn="1" w:lastColumn="0" w:noHBand="0" w:noVBand="1"/>
      </w:tblPr>
      <w:tblGrid>
        <w:gridCol w:w="611"/>
        <w:gridCol w:w="1754"/>
        <w:gridCol w:w="1217"/>
        <w:gridCol w:w="1217"/>
        <w:gridCol w:w="1218"/>
      </w:tblGrid>
      <w:tr w:rsidR="00294070" w14:paraId="50BFDB00" w14:textId="77777777" w:rsidTr="007B35F8">
        <w:tc>
          <w:tcPr>
            <w:tcW w:w="611" w:type="dxa"/>
            <w:vMerge w:val="restart"/>
            <w:vAlign w:val="center"/>
          </w:tcPr>
          <w:p w14:paraId="02F3481E" w14:textId="77777777" w:rsidR="00294070" w:rsidRDefault="00294070" w:rsidP="00BF009F">
            <w:pPr>
              <w:jc w:val="center"/>
            </w:pPr>
            <w:r>
              <w:rPr>
                <w:rFonts w:hint="eastAsia"/>
              </w:rPr>
              <w:t>段階</w:t>
            </w:r>
          </w:p>
        </w:tc>
        <w:tc>
          <w:tcPr>
            <w:tcW w:w="1754" w:type="dxa"/>
            <w:vMerge w:val="restart"/>
            <w:vAlign w:val="center"/>
          </w:tcPr>
          <w:p w14:paraId="4A22592D" w14:textId="77777777" w:rsidR="00294070" w:rsidRDefault="00FE088D" w:rsidP="00BF009F">
            <w:pPr>
              <w:jc w:val="center"/>
            </w:pPr>
            <w:r>
              <w:rPr>
                <w:rFonts w:hint="eastAsia"/>
              </w:rPr>
              <w:t>評価状態</w:t>
            </w:r>
          </w:p>
        </w:tc>
        <w:tc>
          <w:tcPr>
            <w:tcW w:w="3652" w:type="dxa"/>
            <w:gridSpan w:val="3"/>
          </w:tcPr>
          <w:p w14:paraId="22C3E89F" w14:textId="77777777" w:rsidR="00294070" w:rsidRDefault="00294070" w:rsidP="00BF009F">
            <w:pPr>
              <w:jc w:val="center"/>
            </w:pPr>
            <w:r>
              <w:rPr>
                <w:rFonts w:hint="eastAsia"/>
              </w:rPr>
              <w:t>配点</w:t>
            </w:r>
          </w:p>
        </w:tc>
      </w:tr>
      <w:tr w:rsidR="007B35F8" w14:paraId="008B8FDC" w14:textId="77777777" w:rsidTr="00294070">
        <w:tc>
          <w:tcPr>
            <w:tcW w:w="611" w:type="dxa"/>
            <w:vMerge/>
          </w:tcPr>
          <w:p w14:paraId="6B417487" w14:textId="77777777" w:rsidR="007B35F8" w:rsidRDefault="007B35F8" w:rsidP="00BF009F">
            <w:pPr>
              <w:jc w:val="left"/>
            </w:pPr>
          </w:p>
        </w:tc>
        <w:tc>
          <w:tcPr>
            <w:tcW w:w="1754" w:type="dxa"/>
            <w:vMerge/>
          </w:tcPr>
          <w:p w14:paraId="49203D9A" w14:textId="77777777" w:rsidR="007B35F8" w:rsidRDefault="007B35F8" w:rsidP="00BF009F">
            <w:pPr>
              <w:jc w:val="left"/>
            </w:pPr>
          </w:p>
        </w:tc>
        <w:tc>
          <w:tcPr>
            <w:tcW w:w="1217" w:type="dxa"/>
          </w:tcPr>
          <w:p w14:paraId="0817DF2D" w14:textId="77777777" w:rsidR="007B35F8" w:rsidRDefault="007B35F8" w:rsidP="00BF009F">
            <w:pPr>
              <w:jc w:val="center"/>
            </w:pPr>
            <w:r>
              <w:rPr>
                <w:rFonts w:hint="eastAsia"/>
              </w:rPr>
              <w:t>30</w:t>
            </w:r>
            <w:r>
              <w:rPr>
                <w:rFonts w:hint="eastAsia"/>
              </w:rPr>
              <w:t>点</w:t>
            </w:r>
          </w:p>
        </w:tc>
        <w:tc>
          <w:tcPr>
            <w:tcW w:w="1217" w:type="dxa"/>
          </w:tcPr>
          <w:p w14:paraId="16D978B9" w14:textId="77777777" w:rsidR="007B35F8" w:rsidRDefault="007B35F8" w:rsidP="00BF009F">
            <w:pPr>
              <w:jc w:val="center"/>
            </w:pPr>
            <w:r>
              <w:rPr>
                <w:rFonts w:hint="eastAsia"/>
              </w:rPr>
              <w:t>20</w:t>
            </w:r>
            <w:r>
              <w:rPr>
                <w:rFonts w:hint="eastAsia"/>
              </w:rPr>
              <w:t>点</w:t>
            </w:r>
          </w:p>
        </w:tc>
        <w:tc>
          <w:tcPr>
            <w:tcW w:w="1218" w:type="dxa"/>
          </w:tcPr>
          <w:p w14:paraId="2FF90D9A" w14:textId="77777777" w:rsidR="007B35F8" w:rsidRDefault="007B35F8" w:rsidP="00BF009F">
            <w:pPr>
              <w:jc w:val="center"/>
            </w:pPr>
            <w:r>
              <w:rPr>
                <w:rFonts w:hint="eastAsia"/>
              </w:rPr>
              <w:t>10</w:t>
            </w:r>
            <w:r>
              <w:rPr>
                <w:rFonts w:hint="eastAsia"/>
              </w:rPr>
              <w:t>点</w:t>
            </w:r>
          </w:p>
        </w:tc>
      </w:tr>
      <w:tr w:rsidR="007B35F8" w14:paraId="2CB4DEE9" w14:textId="77777777" w:rsidTr="00294070">
        <w:tc>
          <w:tcPr>
            <w:tcW w:w="611" w:type="dxa"/>
          </w:tcPr>
          <w:p w14:paraId="051AA645" w14:textId="77777777" w:rsidR="007B35F8" w:rsidRDefault="007B35F8" w:rsidP="00BF009F">
            <w:pPr>
              <w:jc w:val="left"/>
            </w:pPr>
            <w:r>
              <w:rPr>
                <w:rFonts w:hint="eastAsia"/>
              </w:rPr>
              <w:t>A</w:t>
            </w:r>
          </w:p>
        </w:tc>
        <w:tc>
          <w:tcPr>
            <w:tcW w:w="1754" w:type="dxa"/>
          </w:tcPr>
          <w:p w14:paraId="6A695325" w14:textId="77777777" w:rsidR="007B35F8" w:rsidRDefault="007B35F8" w:rsidP="00BF009F">
            <w:pPr>
              <w:jc w:val="left"/>
            </w:pPr>
            <w:r>
              <w:rPr>
                <w:rFonts w:hint="eastAsia"/>
              </w:rPr>
              <w:t>非常に優れている。</w:t>
            </w:r>
          </w:p>
        </w:tc>
        <w:tc>
          <w:tcPr>
            <w:tcW w:w="1217" w:type="dxa"/>
          </w:tcPr>
          <w:p w14:paraId="6D89F70F" w14:textId="77777777" w:rsidR="007B35F8" w:rsidRDefault="007B35F8" w:rsidP="00BF009F">
            <w:pPr>
              <w:jc w:val="center"/>
            </w:pPr>
            <w:r>
              <w:rPr>
                <w:rFonts w:hint="eastAsia"/>
              </w:rPr>
              <w:t>30</w:t>
            </w:r>
            <w:r>
              <w:rPr>
                <w:rFonts w:hint="eastAsia"/>
              </w:rPr>
              <w:t>点</w:t>
            </w:r>
          </w:p>
        </w:tc>
        <w:tc>
          <w:tcPr>
            <w:tcW w:w="1217" w:type="dxa"/>
          </w:tcPr>
          <w:p w14:paraId="60D7FD46" w14:textId="77777777" w:rsidR="007B35F8" w:rsidRDefault="007B35F8" w:rsidP="00BF009F">
            <w:pPr>
              <w:jc w:val="center"/>
            </w:pPr>
            <w:r>
              <w:rPr>
                <w:rFonts w:hint="eastAsia"/>
              </w:rPr>
              <w:t>20</w:t>
            </w:r>
            <w:r>
              <w:rPr>
                <w:rFonts w:hint="eastAsia"/>
              </w:rPr>
              <w:t>点</w:t>
            </w:r>
          </w:p>
        </w:tc>
        <w:tc>
          <w:tcPr>
            <w:tcW w:w="1218" w:type="dxa"/>
          </w:tcPr>
          <w:p w14:paraId="591C45F6" w14:textId="77777777" w:rsidR="007B35F8" w:rsidRDefault="007B35F8" w:rsidP="00BF009F">
            <w:pPr>
              <w:jc w:val="center"/>
            </w:pPr>
            <w:r>
              <w:rPr>
                <w:rFonts w:hint="eastAsia"/>
              </w:rPr>
              <w:t>10</w:t>
            </w:r>
            <w:r>
              <w:rPr>
                <w:rFonts w:hint="eastAsia"/>
              </w:rPr>
              <w:t>点</w:t>
            </w:r>
          </w:p>
        </w:tc>
      </w:tr>
      <w:tr w:rsidR="007B35F8" w14:paraId="3D9AA074" w14:textId="77777777" w:rsidTr="00294070">
        <w:tc>
          <w:tcPr>
            <w:tcW w:w="611" w:type="dxa"/>
          </w:tcPr>
          <w:p w14:paraId="31D863BE" w14:textId="77777777" w:rsidR="007B35F8" w:rsidRDefault="007B35F8" w:rsidP="00BF009F">
            <w:pPr>
              <w:jc w:val="left"/>
            </w:pPr>
            <w:r>
              <w:rPr>
                <w:rFonts w:hint="eastAsia"/>
              </w:rPr>
              <w:t>B</w:t>
            </w:r>
          </w:p>
        </w:tc>
        <w:tc>
          <w:tcPr>
            <w:tcW w:w="1754" w:type="dxa"/>
          </w:tcPr>
          <w:p w14:paraId="5577345B" w14:textId="77777777" w:rsidR="007B35F8" w:rsidRDefault="007B35F8" w:rsidP="00BF009F">
            <w:pPr>
              <w:jc w:val="left"/>
            </w:pPr>
            <w:r>
              <w:rPr>
                <w:rFonts w:hint="eastAsia"/>
              </w:rPr>
              <w:t>優れている。</w:t>
            </w:r>
          </w:p>
        </w:tc>
        <w:tc>
          <w:tcPr>
            <w:tcW w:w="1217" w:type="dxa"/>
          </w:tcPr>
          <w:p w14:paraId="4DF7FDC6" w14:textId="77777777" w:rsidR="007B35F8" w:rsidRDefault="007B35F8" w:rsidP="00BF009F">
            <w:pPr>
              <w:jc w:val="center"/>
            </w:pPr>
            <w:r>
              <w:rPr>
                <w:rFonts w:hint="eastAsia"/>
              </w:rPr>
              <w:t>24</w:t>
            </w:r>
            <w:r>
              <w:rPr>
                <w:rFonts w:hint="eastAsia"/>
              </w:rPr>
              <w:t>点</w:t>
            </w:r>
          </w:p>
        </w:tc>
        <w:tc>
          <w:tcPr>
            <w:tcW w:w="1217" w:type="dxa"/>
          </w:tcPr>
          <w:p w14:paraId="3DCF6AB9" w14:textId="77777777" w:rsidR="007B35F8" w:rsidRDefault="007B35F8" w:rsidP="00BF009F">
            <w:pPr>
              <w:jc w:val="center"/>
            </w:pPr>
            <w:r>
              <w:rPr>
                <w:rFonts w:hint="eastAsia"/>
              </w:rPr>
              <w:t>16</w:t>
            </w:r>
            <w:r>
              <w:rPr>
                <w:rFonts w:hint="eastAsia"/>
              </w:rPr>
              <w:t>点</w:t>
            </w:r>
          </w:p>
        </w:tc>
        <w:tc>
          <w:tcPr>
            <w:tcW w:w="1218" w:type="dxa"/>
          </w:tcPr>
          <w:p w14:paraId="593E1438" w14:textId="77777777" w:rsidR="007B35F8" w:rsidRDefault="007B35F8" w:rsidP="00BF009F">
            <w:pPr>
              <w:jc w:val="center"/>
            </w:pPr>
            <w:r>
              <w:rPr>
                <w:rFonts w:hint="eastAsia"/>
              </w:rPr>
              <w:t>8</w:t>
            </w:r>
            <w:r>
              <w:rPr>
                <w:rFonts w:hint="eastAsia"/>
              </w:rPr>
              <w:t>点</w:t>
            </w:r>
          </w:p>
        </w:tc>
      </w:tr>
      <w:tr w:rsidR="007B35F8" w14:paraId="2FA718B7" w14:textId="77777777" w:rsidTr="00294070">
        <w:tc>
          <w:tcPr>
            <w:tcW w:w="611" w:type="dxa"/>
          </w:tcPr>
          <w:p w14:paraId="700A627F" w14:textId="77777777" w:rsidR="007B35F8" w:rsidRDefault="007B35F8" w:rsidP="00BF009F">
            <w:pPr>
              <w:jc w:val="left"/>
            </w:pPr>
            <w:r>
              <w:rPr>
                <w:rFonts w:hint="eastAsia"/>
              </w:rPr>
              <w:t>C</w:t>
            </w:r>
          </w:p>
        </w:tc>
        <w:tc>
          <w:tcPr>
            <w:tcW w:w="1754" w:type="dxa"/>
          </w:tcPr>
          <w:p w14:paraId="5971929A" w14:textId="77777777" w:rsidR="007B35F8" w:rsidRDefault="007B35F8" w:rsidP="00BF009F">
            <w:pPr>
              <w:jc w:val="left"/>
            </w:pPr>
            <w:r>
              <w:rPr>
                <w:rFonts w:hint="eastAsia"/>
              </w:rPr>
              <w:t>標準</w:t>
            </w:r>
          </w:p>
        </w:tc>
        <w:tc>
          <w:tcPr>
            <w:tcW w:w="1217" w:type="dxa"/>
          </w:tcPr>
          <w:p w14:paraId="51104103" w14:textId="77777777" w:rsidR="007B35F8" w:rsidRDefault="007B35F8" w:rsidP="00BF009F">
            <w:pPr>
              <w:jc w:val="center"/>
            </w:pPr>
            <w:r>
              <w:rPr>
                <w:rFonts w:hint="eastAsia"/>
              </w:rPr>
              <w:t>18</w:t>
            </w:r>
            <w:r>
              <w:rPr>
                <w:rFonts w:hint="eastAsia"/>
              </w:rPr>
              <w:t>点</w:t>
            </w:r>
          </w:p>
        </w:tc>
        <w:tc>
          <w:tcPr>
            <w:tcW w:w="1217" w:type="dxa"/>
          </w:tcPr>
          <w:p w14:paraId="779AFE9B" w14:textId="77777777" w:rsidR="007B35F8" w:rsidRDefault="007B35F8" w:rsidP="00BF009F">
            <w:pPr>
              <w:jc w:val="center"/>
            </w:pPr>
            <w:r>
              <w:rPr>
                <w:rFonts w:hint="eastAsia"/>
              </w:rPr>
              <w:t>12</w:t>
            </w:r>
            <w:r>
              <w:rPr>
                <w:rFonts w:hint="eastAsia"/>
              </w:rPr>
              <w:t>点</w:t>
            </w:r>
          </w:p>
        </w:tc>
        <w:tc>
          <w:tcPr>
            <w:tcW w:w="1218" w:type="dxa"/>
          </w:tcPr>
          <w:p w14:paraId="10267D71" w14:textId="77777777" w:rsidR="007B35F8" w:rsidRDefault="007B35F8" w:rsidP="00BF009F">
            <w:pPr>
              <w:jc w:val="center"/>
            </w:pPr>
            <w:r>
              <w:rPr>
                <w:rFonts w:hint="eastAsia"/>
              </w:rPr>
              <w:t>6</w:t>
            </w:r>
            <w:r>
              <w:rPr>
                <w:rFonts w:hint="eastAsia"/>
              </w:rPr>
              <w:t>点</w:t>
            </w:r>
          </w:p>
        </w:tc>
      </w:tr>
      <w:tr w:rsidR="007B35F8" w14:paraId="4C79AAF2" w14:textId="77777777" w:rsidTr="00294070">
        <w:tc>
          <w:tcPr>
            <w:tcW w:w="611" w:type="dxa"/>
          </w:tcPr>
          <w:p w14:paraId="386BF4F4" w14:textId="77777777" w:rsidR="007B35F8" w:rsidRDefault="007B35F8" w:rsidP="00BF009F">
            <w:pPr>
              <w:jc w:val="left"/>
            </w:pPr>
            <w:r>
              <w:rPr>
                <w:rFonts w:hint="eastAsia"/>
              </w:rPr>
              <w:t>D</w:t>
            </w:r>
          </w:p>
        </w:tc>
        <w:tc>
          <w:tcPr>
            <w:tcW w:w="1754" w:type="dxa"/>
          </w:tcPr>
          <w:p w14:paraId="20A111A1" w14:textId="77777777" w:rsidR="007B35F8" w:rsidRDefault="007B35F8" w:rsidP="00BF009F">
            <w:pPr>
              <w:jc w:val="left"/>
            </w:pPr>
            <w:r>
              <w:rPr>
                <w:rFonts w:hint="eastAsia"/>
              </w:rPr>
              <w:t>劣っている。</w:t>
            </w:r>
          </w:p>
        </w:tc>
        <w:tc>
          <w:tcPr>
            <w:tcW w:w="1217" w:type="dxa"/>
          </w:tcPr>
          <w:p w14:paraId="284C19DC" w14:textId="77777777" w:rsidR="007B35F8" w:rsidRDefault="007B35F8" w:rsidP="00BF009F">
            <w:pPr>
              <w:jc w:val="center"/>
            </w:pPr>
            <w:r>
              <w:rPr>
                <w:rFonts w:hint="eastAsia"/>
              </w:rPr>
              <w:t>12</w:t>
            </w:r>
            <w:r>
              <w:rPr>
                <w:rFonts w:hint="eastAsia"/>
              </w:rPr>
              <w:t>点</w:t>
            </w:r>
          </w:p>
        </w:tc>
        <w:tc>
          <w:tcPr>
            <w:tcW w:w="1217" w:type="dxa"/>
          </w:tcPr>
          <w:p w14:paraId="0A88C486" w14:textId="77777777" w:rsidR="007B35F8" w:rsidRDefault="007B35F8" w:rsidP="00BF009F">
            <w:pPr>
              <w:jc w:val="center"/>
            </w:pPr>
            <w:r>
              <w:rPr>
                <w:rFonts w:hint="eastAsia"/>
              </w:rPr>
              <w:t>8</w:t>
            </w:r>
            <w:r>
              <w:rPr>
                <w:rFonts w:hint="eastAsia"/>
              </w:rPr>
              <w:t>点</w:t>
            </w:r>
          </w:p>
        </w:tc>
        <w:tc>
          <w:tcPr>
            <w:tcW w:w="1218" w:type="dxa"/>
          </w:tcPr>
          <w:p w14:paraId="3BE7F39D" w14:textId="77777777" w:rsidR="007B35F8" w:rsidRDefault="007B35F8" w:rsidP="00BF009F">
            <w:pPr>
              <w:jc w:val="center"/>
            </w:pPr>
            <w:r>
              <w:rPr>
                <w:rFonts w:hint="eastAsia"/>
              </w:rPr>
              <w:t>4</w:t>
            </w:r>
            <w:r>
              <w:rPr>
                <w:rFonts w:hint="eastAsia"/>
              </w:rPr>
              <w:t>点</w:t>
            </w:r>
          </w:p>
        </w:tc>
      </w:tr>
      <w:tr w:rsidR="007B35F8" w14:paraId="10CF8363" w14:textId="77777777" w:rsidTr="00294070">
        <w:tc>
          <w:tcPr>
            <w:tcW w:w="611" w:type="dxa"/>
          </w:tcPr>
          <w:p w14:paraId="729FE8BE" w14:textId="77777777" w:rsidR="007B35F8" w:rsidRDefault="007B35F8" w:rsidP="00BF009F">
            <w:pPr>
              <w:jc w:val="left"/>
            </w:pPr>
            <w:r>
              <w:rPr>
                <w:rFonts w:hint="eastAsia"/>
              </w:rPr>
              <w:t>E</w:t>
            </w:r>
          </w:p>
        </w:tc>
        <w:tc>
          <w:tcPr>
            <w:tcW w:w="1754" w:type="dxa"/>
          </w:tcPr>
          <w:p w14:paraId="7BB0B143" w14:textId="77777777" w:rsidR="007B35F8" w:rsidRDefault="007B35F8" w:rsidP="00BF009F">
            <w:pPr>
              <w:jc w:val="left"/>
            </w:pPr>
            <w:r>
              <w:rPr>
                <w:rFonts w:hint="eastAsia"/>
              </w:rPr>
              <w:t>非常に劣っている。</w:t>
            </w:r>
          </w:p>
        </w:tc>
        <w:tc>
          <w:tcPr>
            <w:tcW w:w="1217" w:type="dxa"/>
          </w:tcPr>
          <w:p w14:paraId="7DF9BA84" w14:textId="77777777" w:rsidR="007B35F8" w:rsidRDefault="007B35F8" w:rsidP="00BF009F">
            <w:pPr>
              <w:jc w:val="center"/>
            </w:pPr>
            <w:r>
              <w:rPr>
                <w:rFonts w:hint="eastAsia"/>
              </w:rPr>
              <w:t>6</w:t>
            </w:r>
            <w:r>
              <w:rPr>
                <w:rFonts w:hint="eastAsia"/>
              </w:rPr>
              <w:t>点</w:t>
            </w:r>
          </w:p>
        </w:tc>
        <w:tc>
          <w:tcPr>
            <w:tcW w:w="1217" w:type="dxa"/>
          </w:tcPr>
          <w:p w14:paraId="70754A31" w14:textId="77777777" w:rsidR="007B35F8" w:rsidRDefault="007B35F8" w:rsidP="00BF009F">
            <w:pPr>
              <w:jc w:val="center"/>
            </w:pPr>
            <w:r>
              <w:rPr>
                <w:rFonts w:hint="eastAsia"/>
              </w:rPr>
              <w:t>4</w:t>
            </w:r>
            <w:r>
              <w:rPr>
                <w:rFonts w:hint="eastAsia"/>
              </w:rPr>
              <w:t>点</w:t>
            </w:r>
          </w:p>
        </w:tc>
        <w:tc>
          <w:tcPr>
            <w:tcW w:w="1218" w:type="dxa"/>
          </w:tcPr>
          <w:p w14:paraId="5EAC3DE6" w14:textId="77777777" w:rsidR="007B35F8" w:rsidRDefault="007B35F8" w:rsidP="00BF009F">
            <w:pPr>
              <w:jc w:val="center"/>
            </w:pPr>
            <w:r>
              <w:rPr>
                <w:rFonts w:hint="eastAsia"/>
              </w:rPr>
              <w:t>2</w:t>
            </w:r>
            <w:r>
              <w:rPr>
                <w:rFonts w:hint="eastAsia"/>
              </w:rPr>
              <w:t>点</w:t>
            </w:r>
          </w:p>
        </w:tc>
      </w:tr>
    </w:tbl>
    <w:p w14:paraId="03F036D9" w14:textId="77777777" w:rsidR="00306DA4" w:rsidRDefault="00306DA4" w:rsidP="00BF009F">
      <w:pPr>
        <w:jc w:val="left"/>
      </w:pPr>
    </w:p>
    <w:p w14:paraId="3174DA0E" w14:textId="280F0752" w:rsidR="002975D1" w:rsidRDefault="00BF009F" w:rsidP="002975D1">
      <w:pPr>
        <w:pStyle w:val="a3"/>
        <w:numPr>
          <w:ilvl w:val="2"/>
          <w:numId w:val="1"/>
        </w:numPr>
        <w:ind w:leftChars="0"/>
        <w:jc w:val="left"/>
      </w:pPr>
      <w:r>
        <w:rPr>
          <w:rFonts w:hint="eastAsia"/>
        </w:rPr>
        <w:t>見積金額の審査</w:t>
      </w:r>
      <w:r>
        <w:br/>
      </w:r>
      <w:r w:rsidR="00D93777">
        <w:rPr>
          <w:rFonts w:hint="eastAsia"/>
        </w:rPr>
        <w:t xml:space="preserve">　</w:t>
      </w:r>
      <w:r>
        <w:rPr>
          <w:rFonts w:hint="eastAsia"/>
        </w:rPr>
        <w:t>採点表の中の事業費の積算・業務内容との整合性の審査項目については、最も安価な事業者を</w:t>
      </w:r>
      <w:r w:rsidR="007B35F8">
        <w:rPr>
          <w:rFonts w:hint="eastAsia"/>
          <w:color w:val="FF0000"/>
        </w:rPr>
        <w:t>3</w:t>
      </w:r>
      <w:r w:rsidRPr="00DD1E32">
        <w:rPr>
          <w:rFonts w:hint="eastAsia"/>
          <w:color w:val="FF0000"/>
        </w:rPr>
        <w:t>0</w:t>
      </w:r>
      <w:r w:rsidRPr="00DD1E32">
        <w:rPr>
          <w:rFonts w:hint="eastAsia"/>
          <w:color w:val="FF0000"/>
        </w:rPr>
        <w:t>点</w:t>
      </w:r>
      <w:r>
        <w:rPr>
          <w:rFonts w:hint="eastAsia"/>
        </w:rPr>
        <w:t>とし、他の事業者の審査</w:t>
      </w:r>
      <w:r w:rsidR="006A01C1">
        <w:rPr>
          <w:rFonts w:hint="eastAsia"/>
        </w:rPr>
        <w:t>点</w:t>
      </w:r>
      <w:r>
        <w:rPr>
          <w:rFonts w:hint="eastAsia"/>
        </w:rPr>
        <w:t>は、以下の算式で算出された数値を審査点とする。</w:t>
      </w:r>
      <w:r>
        <w:br/>
      </w:r>
      <w:r>
        <w:br/>
      </w:r>
      <w:r>
        <w:rPr>
          <w:rFonts w:hint="eastAsia"/>
        </w:rPr>
        <w:t>審査点＝</w:t>
      </w:r>
      <w:r w:rsidR="002975D1">
        <w:rPr>
          <w:rFonts w:hint="eastAsia"/>
        </w:rPr>
        <w:t>【最も安価な事業者の見積金額】／【当該事業者の見積金額】×</w:t>
      </w:r>
      <w:r w:rsidR="007B35F8">
        <w:rPr>
          <w:rFonts w:hint="eastAsia"/>
          <w:color w:val="FF0000"/>
        </w:rPr>
        <w:t>3</w:t>
      </w:r>
      <w:r w:rsidR="00DD1E32" w:rsidRPr="00DD1E32">
        <w:rPr>
          <w:rFonts w:hint="eastAsia"/>
          <w:color w:val="FF0000"/>
        </w:rPr>
        <w:t>0</w:t>
      </w:r>
      <w:r w:rsidR="002975D1" w:rsidRPr="00DD1E32">
        <w:rPr>
          <w:color w:val="FF0000"/>
        </w:rPr>
        <w:br/>
      </w:r>
      <w:r w:rsidR="002975D1">
        <w:rPr>
          <w:rFonts w:hint="eastAsia"/>
        </w:rPr>
        <w:t xml:space="preserve">※　</w:t>
      </w:r>
      <w:r w:rsidR="00026C7A">
        <w:rPr>
          <w:rFonts w:hint="eastAsia"/>
        </w:rPr>
        <w:t>最終計算結果において</w:t>
      </w:r>
      <w:r w:rsidR="002975D1">
        <w:rPr>
          <w:rFonts w:hint="eastAsia"/>
        </w:rPr>
        <w:t>生じた小数点以下の端数については、小数点以下第</w:t>
      </w:r>
      <w:r w:rsidR="002975D1">
        <w:rPr>
          <w:rFonts w:hint="eastAsia"/>
        </w:rPr>
        <w:t>3</w:t>
      </w:r>
      <w:r w:rsidR="00026C7A">
        <w:rPr>
          <w:rFonts w:hint="eastAsia"/>
        </w:rPr>
        <w:t>位を四捨五入</w:t>
      </w:r>
      <w:r w:rsidR="002975D1">
        <w:rPr>
          <w:rFonts w:hint="eastAsia"/>
        </w:rPr>
        <w:t>する。</w:t>
      </w:r>
    </w:p>
    <w:p w14:paraId="72C14D56" w14:textId="77777777" w:rsidR="00D93777" w:rsidRDefault="00D93777" w:rsidP="00D93777">
      <w:pPr>
        <w:pStyle w:val="a3"/>
        <w:ind w:leftChars="0" w:left="1260"/>
        <w:jc w:val="left"/>
      </w:pPr>
    </w:p>
    <w:p w14:paraId="6ADE1FE7" w14:textId="77777777" w:rsidR="00946B06" w:rsidRDefault="00E21125" w:rsidP="002975D1">
      <w:pPr>
        <w:pStyle w:val="a3"/>
        <w:numPr>
          <w:ilvl w:val="2"/>
          <w:numId w:val="1"/>
        </w:numPr>
        <w:ind w:leftChars="0"/>
        <w:jc w:val="left"/>
      </w:pPr>
      <w:r>
        <w:rPr>
          <w:rFonts w:hint="eastAsia"/>
        </w:rPr>
        <w:t>1</w:t>
      </w:r>
      <w:r w:rsidR="00BC1296">
        <w:rPr>
          <w:rFonts w:hint="eastAsia"/>
        </w:rPr>
        <w:t>者</w:t>
      </w:r>
      <w:r>
        <w:rPr>
          <w:rFonts w:hint="eastAsia"/>
        </w:rPr>
        <w:t>のみの応募の場合</w:t>
      </w:r>
    </w:p>
    <w:p w14:paraId="667AD26F" w14:textId="3B3CE376" w:rsidR="00E21125" w:rsidRDefault="00536EAB" w:rsidP="00E21125">
      <w:pPr>
        <w:pStyle w:val="a3"/>
        <w:ind w:leftChars="0" w:left="1260"/>
        <w:jc w:val="left"/>
      </w:pPr>
      <w:r w:rsidRPr="00536EAB">
        <w:rPr>
          <w:rFonts w:hint="eastAsia"/>
        </w:rPr>
        <w:t>各審査項目の最高点及び最低点をつけた各１名分の得点を除いた合計平均得点が、価格点も合わせて</w:t>
      </w:r>
      <w:r w:rsidR="001A19BE">
        <w:rPr>
          <w:rFonts w:hint="eastAsia"/>
        </w:rPr>
        <w:t>3</w:t>
      </w:r>
      <w:r w:rsidR="007B35F8">
        <w:rPr>
          <w:rFonts w:hint="eastAsia"/>
        </w:rPr>
        <w:t>15</w:t>
      </w:r>
      <w:r w:rsidR="00D8654A" w:rsidRPr="00425D7A">
        <w:rPr>
          <w:rFonts w:hint="eastAsia"/>
        </w:rPr>
        <w:t>点</w:t>
      </w:r>
      <w:r w:rsidR="00E21125" w:rsidRPr="00425D7A">
        <w:rPr>
          <w:rFonts w:hint="eastAsia"/>
        </w:rPr>
        <w:t>を最低点</w:t>
      </w:r>
      <w:r w:rsidR="00E21125">
        <w:rPr>
          <w:rFonts w:hint="eastAsia"/>
        </w:rPr>
        <w:t>とし、それに満たない場合は、</w:t>
      </w:r>
      <w:r w:rsidR="00EE3B06">
        <w:rPr>
          <w:rFonts w:hint="eastAsia"/>
        </w:rPr>
        <w:t>契約の相手方の候補者としての受託候補事業者とはしないものとする。</w:t>
      </w:r>
    </w:p>
    <w:sectPr w:rsidR="00E21125" w:rsidSect="00536EAB">
      <w:pgSz w:w="11906" w:h="16838"/>
      <w:pgMar w:top="1702" w:right="1701" w:bottom="85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4C2C" w14:textId="77777777" w:rsidR="00602DAB" w:rsidRDefault="00602DAB" w:rsidP="00602DAB">
      <w:r>
        <w:separator/>
      </w:r>
    </w:p>
  </w:endnote>
  <w:endnote w:type="continuationSeparator" w:id="0">
    <w:p w14:paraId="71FD19A2" w14:textId="77777777" w:rsidR="00602DAB" w:rsidRDefault="00602DAB" w:rsidP="0060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553C" w14:textId="77777777" w:rsidR="00602DAB" w:rsidRDefault="00602DAB" w:rsidP="00602DAB">
      <w:r>
        <w:separator/>
      </w:r>
    </w:p>
  </w:footnote>
  <w:footnote w:type="continuationSeparator" w:id="0">
    <w:p w14:paraId="1163F9B2" w14:textId="77777777" w:rsidR="00602DAB" w:rsidRDefault="00602DAB" w:rsidP="0060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04BB"/>
    <w:multiLevelType w:val="hybridMultilevel"/>
    <w:tmpl w:val="9D24EB60"/>
    <w:lvl w:ilvl="0" w:tplc="3834A694">
      <w:start w:val="1"/>
      <w:numFmt w:val="decimal"/>
      <w:lvlText w:val="%1."/>
      <w:lvlJc w:val="left"/>
      <w:pPr>
        <w:ind w:left="420" w:hanging="420"/>
      </w:pPr>
      <w:rPr>
        <w:rFonts w:asciiTheme="majorEastAsia" w:eastAsiaTheme="majorEastAsia" w:hAnsiTheme="majorEastAsia" w:hint="default"/>
      </w:rPr>
    </w:lvl>
    <w:lvl w:ilvl="1" w:tplc="3C8C2AD0">
      <w:start w:val="1"/>
      <w:numFmt w:val="decimalFullWidth"/>
      <w:lvlText w:val="(%2)"/>
      <w:lvlJc w:val="left"/>
      <w:pPr>
        <w:ind w:left="846" w:hanging="420"/>
      </w:pPr>
      <w:rPr>
        <w:rFonts w:asciiTheme="minorEastAsia" w:eastAsiaTheme="minorEastAsia" w:hAnsiTheme="minorEastAsia" w:hint="eastAsia"/>
      </w:rPr>
    </w:lvl>
    <w:lvl w:ilvl="2" w:tplc="04090011">
      <w:start w:val="1"/>
      <w:numFmt w:val="decimalEnclosedCircle"/>
      <w:lvlText w:val="%3"/>
      <w:lvlJc w:val="left"/>
      <w:pPr>
        <w:ind w:left="1260" w:hanging="420"/>
      </w:pPr>
      <w:rPr>
        <w:rFonts w:hint="default"/>
      </w:rPr>
    </w:lvl>
    <w:lvl w:ilvl="3" w:tplc="04090003">
      <w:start w:val="1"/>
      <w:numFmt w:val="bullet"/>
      <w:lvlText w:val=""/>
      <w:lvlJc w:val="left"/>
      <w:pPr>
        <w:ind w:left="1680" w:hanging="420"/>
      </w:pPr>
      <w:rPr>
        <w:rFonts w:ascii="Wingdings" w:hAnsi="Wingdings" w:hint="default"/>
      </w:rPr>
    </w:lvl>
    <w:lvl w:ilvl="4" w:tplc="04090019">
      <w:start w:val="1"/>
      <w:numFmt w:val="irohaFullWidth"/>
      <w:lvlText w:val="%5)"/>
      <w:lvlJc w:val="left"/>
      <w:pPr>
        <w:ind w:left="2100" w:hanging="420"/>
      </w:pPr>
      <w:rPr>
        <w:rFonts w:hint="default"/>
      </w:rPr>
    </w:lvl>
    <w:lvl w:ilvl="5" w:tplc="04090011">
      <w:start w:val="1"/>
      <w:numFmt w:val="decimalEnclosedCircle"/>
      <w:lvlText w:val="%6"/>
      <w:lvlJc w:val="left"/>
      <w:pPr>
        <w:ind w:left="2520" w:hanging="420"/>
      </w:pPr>
      <w:rPr>
        <w:rFont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19484E"/>
    <w:multiLevelType w:val="hybridMultilevel"/>
    <w:tmpl w:val="B08EBDD0"/>
    <w:lvl w:ilvl="0" w:tplc="0964847C">
      <w:start w:val="1"/>
      <w:numFmt w:val="decimal"/>
      <w:lvlText w:val="%1"/>
      <w:lvlJc w:val="left"/>
      <w:pPr>
        <w:ind w:left="420" w:hanging="420"/>
      </w:pPr>
      <w:rPr>
        <w:rFonts w:hint="eastAsia"/>
      </w:rPr>
    </w:lvl>
    <w:lvl w:ilvl="1" w:tplc="E610B80E">
      <w:start w:val="1"/>
      <w:numFmt w:val="decimalEnclosedCircle"/>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FF536A"/>
    <w:multiLevelType w:val="hybridMultilevel"/>
    <w:tmpl w:val="7B20D60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795EBB"/>
    <w:multiLevelType w:val="hybridMultilevel"/>
    <w:tmpl w:val="CCD49D6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5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45"/>
    <w:rsid w:val="00026C7A"/>
    <w:rsid w:val="000920AF"/>
    <w:rsid w:val="001A19BE"/>
    <w:rsid w:val="00267B0D"/>
    <w:rsid w:val="00294070"/>
    <w:rsid w:val="002975D1"/>
    <w:rsid w:val="00306DA4"/>
    <w:rsid w:val="003E63E4"/>
    <w:rsid w:val="00425D7A"/>
    <w:rsid w:val="004A7AEB"/>
    <w:rsid w:val="00500B8C"/>
    <w:rsid w:val="00536410"/>
    <w:rsid w:val="00536EAB"/>
    <w:rsid w:val="00602DAB"/>
    <w:rsid w:val="00606742"/>
    <w:rsid w:val="006A01C1"/>
    <w:rsid w:val="006C08E0"/>
    <w:rsid w:val="007B35F8"/>
    <w:rsid w:val="00946B06"/>
    <w:rsid w:val="00BC1296"/>
    <w:rsid w:val="00BF009F"/>
    <w:rsid w:val="00CE16BC"/>
    <w:rsid w:val="00CF2B45"/>
    <w:rsid w:val="00D831FF"/>
    <w:rsid w:val="00D8654A"/>
    <w:rsid w:val="00D93777"/>
    <w:rsid w:val="00DD1E32"/>
    <w:rsid w:val="00E2069C"/>
    <w:rsid w:val="00E21125"/>
    <w:rsid w:val="00E5411F"/>
    <w:rsid w:val="00EE3B06"/>
    <w:rsid w:val="00EF3657"/>
    <w:rsid w:val="00FA1834"/>
    <w:rsid w:val="00FE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C68B22"/>
  <w15:chartTrackingRefBased/>
  <w15:docId w15:val="{FE2DB54E-E7DF-40FC-B06C-FB0202DD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B45"/>
    <w:pPr>
      <w:ind w:leftChars="400" w:left="840"/>
    </w:pPr>
  </w:style>
  <w:style w:type="table" w:styleId="a4">
    <w:name w:val="Table Grid"/>
    <w:basedOn w:val="a1"/>
    <w:uiPriority w:val="39"/>
    <w:rsid w:val="00BF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46B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6B06"/>
    <w:rPr>
      <w:rFonts w:asciiTheme="majorHAnsi" w:eastAsiaTheme="majorEastAsia" w:hAnsiTheme="majorHAnsi" w:cstheme="majorBidi"/>
      <w:sz w:val="18"/>
      <w:szCs w:val="18"/>
    </w:rPr>
  </w:style>
  <w:style w:type="paragraph" w:styleId="a7">
    <w:name w:val="header"/>
    <w:basedOn w:val="a"/>
    <w:link w:val="a8"/>
    <w:uiPriority w:val="99"/>
    <w:unhideWhenUsed/>
    <w:rsid w:val="00602DAB"/>
    <w:pPr>
      <w:tabs>
        <w:tab w:val="center" w:pos="4252"/>
        <w:tab w:val="right" w:pos="8504"/>
      </w:tabs>
      <w:snapToGrid w:val="0"/>
    </w:pPr>
  </w:style>
  <w:style w:type="character" w:customStyle="1" w:styleId="a8">
    <w:name w:val="ヘッダー (文字)"/>
    <w:basedOn w:val="a0"/>
    <w:link w:val="a7"/>
    <w:uiPriority w:val="99"/>
    <w:rsid w:val="00602DAB"/>
  </w:style>
  <w:style w:type="paragraph" w:styleId="a9">
    <w:name w:val="footer"/>
    <w:basedOn w:val="a"/>
    <w:link w:val="aa"/>
    <w:uiPriority w:val="99"/>
    <w:unhideWhenUsed/>
    <w:rsid w:val="00602DAB"/>
    <w:pPr>
      <w:tabs>
        <w:tab w:val="center" w:pos="4252"/>
        <w:tab w:val="right" w:pos="8504"/>
      </w:tabs>
      <w:snapToGrid w:val="0"/>
    </w:pPr>
  </w:style>
  <w:style w:type="character" w:customStyle="1" w:styleId="aa">
    <w:name w:val="フッター (文字)"/>
    <w:basedOn w:val="a0"/>
    <w:link w:val="a9"/>
    <w:uiPriority w:val="99"/>
    <w:rsid w:val="00602DAB"/>
  </w:style>
  <w:style w:type="character" w:styleId="ab">
    <w:name w:val="annotation reference"/>
    <w:basedOn w:val="a0"/>
    <w:uiPriority w:val="99"/>
    <w:semiHidden/>
    <w:unhideWhenUsed/>
    <w:rsid w:val="00FE088D"/>
    <w:rPr>
      <w:sz w:val="18"/>
      <w:szCs w:val="18"/>
    </w:rPr>
  </w:style>
  <w:style w:type="paragraph" w:styleId="ac">
    <w:name w:val="annotation text"/>
    <w:basedOn w:val="a"/>
    <w:link w:val="ad"/>
    <w:uiPriority w:val="99"/>
    <w:unhideWhenUsed/>
    <w:rsid w:val="00FE088D"/>
    <w:pPr>
      <w:jc w:val="left"/>
    </w:pPr>
  </w:style>
  <w:style w:type="character" w:customStyle="1" w:styleId="ad">
    <w:name w:val="コメント文字列 (文字)"/>
    <w:basedOn w:val="a0"/>
    <w:link w:val="ac"/>
    <w:uiPriority w:val="99"/>
    <w:rsid w:val="00FE088D"/>
  </w:style>
  <w:style w:type="paragraph" w:styleId="ae">
    <w:name w:val="annotation subject"/>
    <w:basedOn w:val="ac"/>
    <w:next w:val="ac"/>
    <w:link w:val="af"/>
    <w:uiPriority w:val="99"/>
    <w:semiHidden/>
    <w:unhideWhenUsed/>
    <w:rsid w:val="00FE088D"/>
    <w:rPr>
      <w:b/>
      <w:bCs/>
    </w:rPr>
  </w:style>
  <w:style w:type="character" w:customStyle="1" w:styleId="af">
    <w:name w:val="コメント内容 (文字)"/>
    <w:basedOn w:val="ad"/>
    <w:link w:val="ae"/>
    <w:uiPriority w:val="99"/>
    <w:semiHidden/>
    <w:rsid w:val="00FE0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C61D-EF3E-4EB0-8CB6-58D6C55F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　道和</dc:creator>
  <cp:keywords/>
  <dc:description/>
  <cp:lastModifiedBy>根耒 允稔</cp:lastModifiedBy>
  <cp:revision>4</cp:revision>
  <cp:lastPrinted>2021-11-02T08:13:00Z</cp:lastPrinted>
  <dcterms:created xsi:type="dcterms:W3CDTF">2025-01-22T08:12:00Z</dcterms:created>
  <dcterms:modified xsi:type="dcterms:W3CDTF">2025-01-29T07:52:00Z</dcterms:modified>
</cp:coreProperties>
</file>