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27D" w:rsidRDefault="0051427D" w:rsidP="0051427D">
      <w:pPr>
        <w:autoSpaceDE w:val="0"/>
        <w:autoSpaceDN w:val="0"/>
        <w:adjustRightInd w:val="0"/>
        <w:spacing w:line="487" w:lineRule="atLeast"/>
        <w:jc w:val="left"/>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○泉南市自治基本条例（抜粋）</w:t>
      </w:r>
    </w:p>
    <w:p w:rsidR="0051427D" w:rsidRDefault="0051427D" w:rsidP="0051427D">
      <w:pPr>
        <w:autoSpaceDE w:val="0"/>
        <w:autoSpaceDN w:val="0"/>
        <w:adjustRightInd w:val="0"/>
        <w:spacing w:line="487" w:lineRule="atLeast"/>
        <w:ind w:left="220"/>
        <w:rPr>
          <w:rFonts w:ascii="ＭＳ 明朝" w:eastAsia="ＭＳ 明朝" w:hAnsi="ＭＳ 明朝" w:cs="ＭＳ 明朝" w:hint="eastAsia"/>
          <w:kern w:val="0"/>
          <w:sz w:val="24"/>
          <w:szCs w:val="24"/>
          <w:lang w:val="ja-JP"/>
        </w:rPr>
      </w:pPr>
      <w:bookmarkStart w:id="0" w:name="_GoBack"/>
      <w:bookmarkEnd w:id="0"/>
      <w:r>
        <w:rPr>
          <w:rFonts w:ascii="ＭＳ 明朝" w:eastAsia="ＭＳ 明朝" w:hAnsi="ＭＳ 明朝" w:cs="ＭＳ 明朝" w:hint="eastAsia"/>
          <w:kern w:val="0"/>
          <w:sz w:val="24"/>
          <w:szCs w:val="24"/>
          <w:lang w:val="ja-JP"/>
        </w:rPr>
        <w:t>（市民の責務）</w:t>
      </w:r>
    </w:p>
    <w:p w:rsidR="0051427D" w:rsidRDefault="0051427D" w:rsidP="0051427D">
      <w:pPr>
        <w:autoSpaceDE w:val="0"/>
        <w:autoSpaceDN w:val="0"/>
        <w:adjustRightInd w:val="0"/>
        <w:spacing w:line="487" w:lineRule="atLeast"/>
        <w:ind w:left="220" w:hanging="220"/>
        <w:rPr>
          <w:rFonts w:ascii="ＭＳ 明朝" w:eastAsia="ＭＳ 明朝" w:hAnsi="ＭＳ 明朝" w:cs="ＭＳ 明朝" w:hint="eastAsia"/>
          <w:kern w:val="0"/>
          <w:sz w:val="24"/>
          <w:szCs w:val="24"/>
          <w:lang w:val="ja-JP"/>
        </w:rPr>
      </w:pPr>
      <w:r>
        <w:rPr>
          <w:rFonts w:ascii="ＭＳ 明朝" w:eastAsia="ＭＳ 明朝" w:hAnsi="ＭＳ 明朝" w:cs="ＭＳ ゴシック" w:hint="eastAsia"/>
          <w:kern w:val="0"/>
          <w:sz w:val="24"/>
          <w:szCs w:val="24"/>
          <w:lang w:val="ja-JP"/>
        </w:rPr>
        <w:t>第９条</w:t>
      </w:r>
      <w:r>
        <w:rPr>
          <w:rFonts w:ascii="ＭＳ 明朝" w:eastAsia="ＭＳ 明朝" w:hAnsi="ＭＳ 明朝" w:cs="ＭＳ 明朝" w:hint="eastAsia"/>
          <w:kern w:val="0"/>
          <w:sz w:val="24"/>
          <w:szCs w:val="24"/>
          <w:lang w:val="ja-JP"/>
        </w:rPr>
        <w:t xml:space="preserve">　市民は、まちづくりの主体であることを認識し、積極的にまちづくりに参画するよう努めなければなりません。</w:t>
      </w:r>
    </w:p>
    <w:p w:rsidR="0051427D" w:rsidRDefault="0051427D" w:rsidP="0051427D">
      <w:pPr>
        <w:autoSpaceDE w:val="0"/>
        <w:autoSpaceDN w:val="0"/>
        <w:adjustRightInd w:val="0"/>
        <w:spacing w:line="487" w:lineRule="atLeast"/>
        <w:ind w:left="220" w:hanging="220"/>
        <w:rPr>
          <w:rFonts w:ascii="ＭＳ 明朝" w:eastAsia="ＭＳ 明朝" w:hAnsi="ＭＳ 明朝" w:cs="ＭＳ 明朝" w:hint="eastAsia"/>
          <w:kern w:val="0"/>
          <w:sz w:val="24"/>
          <w:szCs w:val="24"/>
          <w:lang w:val="ja-JP"/>
        </w:rPr>
      </w:pPr>
      <w:r>
        <w:rPr>
          <w:rFonts w:ascii="ＭＳ 明朝" w:eastAsia="ＭＳ 明朝" w:hAnsi="ＭＳ 明朝" w:cs="ＭＳ 明朝" w:hint="eastAsia"/>
          <w:kern w:val="0"/>
          <w:sz w:val="24"/>
          <w:szCs w:val="24"/>
          <w:lang w:val="ja-JP"/>
        </w:rPr>
        <w:t>２　市民は、まちづくりの主体としての多様性を認め、全ての人権を守るとともに弱者や環境に配慮するよう努めなくてはなりません。</w:t>
      </w:r>
    </w:p>
    <w:p w:rsidR="0051427D" w:rsidRDefault="0051427D" w:rsidP="0051427D">
      <w:pPr>
        <w:autoSpaceDE w:val="0"/>
        <w:autoSpaceDN w:val="0"/>
        <w:adjustRightInd w:val="0"/>
        <w:spacing w:line="487" w:lineRule="atLeast"/>
        <w:ind w:left="220" w:hanging="220"/>
        <w:rPr>
          <w:rFonts w:ascii="ＭＳ 明朝" w:eastAsia="ＭＳ 明朝" w:hAnsi="ＭＳ 明朝" w:cs="ＭＳ 明朝" w:hint="eastAsia"/>
          <w:kern w:val="0"/>
          <w:sz w:val="24"/>
          <w:szCs w:val="24"/>
          <w:lang w:val="ja-JP"/>
        </w:rPr>
      </w:pPr>
      <w:r>
        <w:rPr>
          <w:rFonts w:ascii="ＭＳ 明朝" w:eastAsia="ＭＳ 明朝" w:hAnsi="ＭＳ 明朝" w:cs="ＭＳ 明朝" w:hint="eastAsia"/>
          <w:kern w:val="0"/>
          <w:sz w:val="24"/>
          <w:szCs w:val="24"/>
          <w:lang w:val="ja-JP"/>
        </w:rPr>
        <w:t>３　市民は、まちづくりを通じて良好な環境を次世代へ引き継がなければなりません。</w:t>
      </w:r>
    </w:p>
    <w:p w:rsidR="0051427D" w:rsidRDefault="0051427D" w:rsidP="0051427D">
      <w:pPr>
        <w:autoSpaceDE w:val="0"/>
        <w:autoSpaceDN w:val="0"/>
        <w:adjustRightInd w:val="0"/>
        <w:spacing w:line="487" w:lineRule="atLeast"/>
        <w:ind w:left="220" w:hanging="220"/>
        <w:rPr>
          <w:rFonts w:ascii="ＭＳ 明朝" w:eastAsia="ＭＳ 明朝" w:hAnsi="ＭＳ 明朝" w:cs="ＭＳ 明朝" w:hint="eastAsia"/>
          <w:kern w:val="0"/>
          <w:sz w:val="24"/>
          <w:szCs w:val="24"/>
          <w:lang w:val="ja-JP"/>
        </w:rPr>
      </w:pPr>
      <w:r>
        <w:rPr>
          <w:rFonts w:ascii="ＭＳ 明朝" w:eastAsia="ＭＳ 明朝" w:hAnsi="ＭＳ 明朝" w:cs="ＭＳ 明朝" w:hint="eastAsia"/>
          <w:kern w:val="0"/>
          <w:sz w:val="24"/>
          <w:szCs w:val="24"/>
          <w:lang w:val="ja-JP"/>
        </w:rPr>
        <w:t>４　市民は、まちづくりに参画するにあたって自らの発言、決定及び行動に責任を持たなければなりません。</w:t>
      </w:r>
    </w:p>
    <w:p w:rsidR="0051427D" w:rsidRDefault="0051427D" w:rsidP="0051427D">
      <w:pPr>
        <w:autoSpaceDE w:val="0"/>
        <w:autoSpaceDN w:val="0"/>
        <w:adjustRightInd w:val="0"/>
        <w:spacing w:line="487" w:lineRule="atLeast"/>
        <w:ind w:left="220" w:hanging="220"/>
        <w:rPr>
          <w:rFonts w:ascii="ＭＳ 明朝" w:eastAsia="ＭＳ 明朝" w:hAnsi="ＭＳ 明朝" w:cs="ＭＳ 明朝" w:hint="eastAsia"/>
          <w:kern w:val="0"/>
          <w:sz w:val="24"/>
          <w:szCs w:val="24"/>
          <w:lang w:val="ja-JP"/>
        </w:rPr>
      </w:pPr>
      <w:r>
        <w:rPr>
          <w:rFonts w:ascii="ＭＳ 明朝" w:eastAsia="ＭＳ 明朝" w:hAnsi="ＭＳ 明朝" w:cs="ＭＳ 明朝" w:hint="eastAsia"/>
          <w:kern w:val="0"/>
          <w:sz w:val="24"/>
          <w:szCs w:val="24"/>
          <w:lang w:val="ja-JP"/>
        </w:rPr>
        <w:t>５　市民は、第７条に定める権利の行使にあたっては濫用することなく、常に公共の福祉に配慮するよう努めなければなりません。</w:t>
      </w:r>
    </w:p>
    <w:p w:rsidR="007D5AD0" w:rsidRDefault="007D5AD0"/>
    <w:sectPr w:rsidR="007D5AD0" w:rsidSect="006A327D">
      <w:pgSz w:w="11907" w:h="16840" w:code="9"/>
      <w:pgMar w:top="1985" w:right="1701" w:bottom="1701" w:left="1701" w:header="851" w:footer="992" w:gutter="0"/>
      <w:paperSrc w:first="26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DF"/>
    <w:rsid w:val="003214DF"/>
    <w:rsid w:val="0051427D"/>
    <w:rsid w:val="006A327D"/>
    <w:rsid w:val="007D5AD0"/>
    <w:rsid w:val="00D0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EB3B6"/>
  <w15:chartTrackingRefBased/>
  <w15:docId w15:val="{C9688C04-3583-444B-B9FB-F7A63C7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27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152F319D</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kosei2</dc:creator>
  <cp:keywords/>
  <dc:description/>
  <cp:lastModifiedBy>kosei2</cp:lastModifiedBy>
  <cp:revision>2</cp:revision>
  <dcterms:created xsi:type="dcterms:W3CDTF">2025-06-26T00:49:00Z</dcterms:created>
  <dcterms:modified xsi:type="dcterms:W3CDTF">2025-06-26T00:50:00Z</dcterms:modified>
</cp:coreProperties>
</file>